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A28DDB3" w14:textId="77777777" w:rsidR="00427110" w:rsidRDefault="00427110" w:rsidP="00427110">
      <w:pPr>
        <w:spacing w:after="120" w:line="240" w:lineRule="auto"/>
        <w:jc w:val="center"/>
        <w:textAlignment w:val="baseline"/>
        <w:outlineLvl w:val="2"/>
        <w:rPr>
          <w:rFonts w:ascii="Arial" w:eastAsia="Times New Roman" w:hAnsi="Arial" w:cs="Arial"/>
          <w:b/>
          <w:bCs/>
          <w:color w:val="00A1BD"/>
          <w:sz w:val="32"/>
          <w:szCs w:val="32"/>
          <w:lang w:eastAsia="en-GB"/>
        </w:rPr>
      </w:pPr>
    </w:p>
    <w:p w14:paraId="2442B590" w14:textId="5625F7AA" w:rsidR="00827CC3" w:rsidRDefault="00827CC3" w:rsidP="00366E15">
      <w:pPr>
        <w:spacing w:before="240" w:after="240" w:line="240" w:lineRule="auto"/>
        <w:jc w:val="center"/>
        <w:textAlignment w:val="baseline"/>
        <w:outlineLvl w:val="0"/>
        <w:rPr>
          <w:rFonts w:eastAsia="Times New Roman" w:cstheme="minorHAnsi"/>
          <w:b/>
          <w:bCs/>
          <w:color w:val="2F5496" w:themeColor="accent1" w:themeShade="BF"/>
          <w:kern w:val="36"/>
          <w:sz w:val="36"/>
          <w:szCs w:val="36"/>
          <w:lang w:eastAsia="en-GB"/>
        </w:rPr>
      </w:pPr>
      <w:r>
        <w:rPr>
          <w:noProof/>
          <w:lang w:val="en-US"/>
        </w:rPr>
        <w:drawing>
          <wp:inline distT="0" distB="0" distL="0" distR="0" wp14:anchorId="50F8F5BE" wp14:editId="148B4224">
            <wp:extent cx="3070860" cy="3070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stretch>
                      <a:fillRect/>
                    </a:stretch>
                  </pic:blipFill>
                  <pic:spPr bwMode="auto">
                    <a:xfrm>
                      <a:off x="0" y="0"/>
                      <a:ext cx="3071762" cy="3071762"/>
                    </a:xfrm>
                    <a:prstGeom prst="rect">
                      <a:avLst/>
                    </a:prstGeom>
                    <a:noFill/>
                    <a:ln>
                      <a:noFill/>
                    </a:ln>
                  </pic:spPr>
                </pic:pic>
              </a:graphicData>
            </a:graphic>
          </wp:inline>
        </w:drawing>
      </w:r>
    </w:p>
    <w:p w14:paraId="1B5F9ACA" w14:textId="49BDEF7F" w:rsidR="00E137D8" w:rsidRPr="00142AEC" w:rsidRDefault="00366E15" w:rsidP="00AF434F">
      <w:pPr>
        <w:jc w:val="center"/>
        <w:rPr>
          <w:rFonts w:ascii="Avenir Book" w:hAnsi="Avenir Book"/>
          <w:b/>
          <w:bCs/>
          <w:color w:val="7030A0"/>
          <w:sz w:val="40"/>
          <w:szCs w:val="40"/>
        </w:rPr>
      </w:pPr>
      <w:r w:rsidRPr="00142AEC">
        <w:rPr>
          <w:rFonts w:ascii="Avenir Book" w:hAnsi="Avenir Book"/>
          <w:b/>
          <w:bCs/>
          <w:color w:val="7030A0"/>
          <w:sz w:val="40"/>
          <w:szCs w:val="40"/>
        </w:rPr>
        <w:t>Philanthropy</w:t>
      </w:r>
      <w:r w:rsidR="00157DA0">
        <w:rPr>
          <w:rFonts w:ascii="Avenir Book" w:hAnsi="Avenir Book"/>
          <w:b/>
          <w:bCs/>
          <w:color w:val="7030A0"/>
          <w:sz w:val="40"/>
          <w:szCs w:val="40"/>
        </w:rPr>
        <w:t xml:space="preserve"> &amp; Development</w:t>
      </w:r>
      <w:r w:rsidRPr="00142AEC">
        <w:rPr>
          <w:rFonts w:ascii="Avenir Book" w:hAnsi="Avenir Book"/>
          <w:b/>
          <w:bCs/>
          <w:color w:val="7030A0"/>
          <w:sz w:val="40"/>
          <w:szCs w:val="40"/>
        </w:rPr>
        <w:t xml:space="preserve"> </w:t>
      </w:r>
      <w:r w:rsidR="00055168" w:rsidRPr="00142AEC">
        <w:rPr>
          <w:rFonts w:ascii="Avenir Book" w:hAnsi="Avenir Book"/>
          <w:b/>
          <w:bCs/>
          <w:color w:val="7030A0"/>
          <w:sz w:val="40"/>
          <w:szCs w:val="40"/>
        </w:rPr>
        <w:t>Manager</w:t>
      </w:r>
    </w:p>
    <w:p w14:paraId="66A1A068" w14:textId="23832FD0" w:rsidR="00427110" w:rsidRDefault="00136562" w:rsidP="00270CFE">
      <w:pPr>
        <w:jc w:val="center"/>
        <w:rPr>
          <w:rFonts w:ascii="Arial" w:eastAsia="Times New Roman" w:hAnsi="Arial" w:cs="Arial"/>
          <w:b/>
          <w:bCs/>
          <w:color w:val="00A1BD"/>
          <w:sz w:val="28"/>
          <w:szCs w:val="28"/>
          <w:lang w:eastAsia="en-GB"/>
        </w:rPr>
      </w:pPr>
      <w:r w:rsidRPr="00142AEC">
        <w:rPr>
          <w:rFonts w:ascii="Avenir Book" w:hAnsi="Avenir Book"/>
          <w:b/>
          <w:bCs/>
          <w:color w:val="7030A0"/>
          <w:sz w:val="40"/>
          <w:szCs w:val="40"/>
        </w:rPr>
        <w:t>Candidate Pack</w:t>
      </w:r>
    </w:p>
    <w:p w14:paraId="1D9C0F18" w14:textId="06FBDE72" w:rsidR="00827CC3" w:rsidRDefault="00827CC3" w:rsidP="00427110">
      <w:pPr>
        <w:spacing w:after="120" w:line="240" w:lineRule="auto"/>
        <w:jc w:val="center"/>
        <w:textAlignment w:val="baseline"/>
        <w:outlineLvl w:val="2"/>
        <w:rPr>
          <w:rFonts w:ascii="Arial" w:eastAsia="Times New Roman" w:hAnsi="Arial" w:cs="Arial"/>
          <w:b/>
          <w:bCs/>
          <w:color w:val="00A1BD"/>
          <w:sz w:val="28"/>
          <w:szCs w:val="28"/>
          <w:lang w:eastAsia="en-GB"/>
        </w:rPr>
      </w:pPr>
    </w:p>
    <w:p w14:paraId="643BB32A" w14:textId="44010DFA" w:rsidR="0084647D" w:rsidRDefault="00827CC3" w:rsidP="00E137D8">
      <w:pPr>
        <w:jc w:val="center"/>
      </w:pPr>
      <w:r>
        <w:rPr>
          <w:noProof/>
          <w:lang w:val="en-US"/>
        </w:rPr>
        <w:drawing>
          <wp:inline distT="0" distB="0" distL="0" distR="0" wp14:anchorId="778218B8" wp14:editId="0E832656">
            <wp:extent cx="5511387" cy="3670584"/>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5511387" cy="3670584"/>
                    </a:xfrm>
                    <a:prstGeom prst="rect">
                      <a:avLst/>
                    </a:prstGeom>
                  </pic:spPr>
                </pic:pic>
              </a:graphicData>
            </a:graphic>
          </wp:inline>
        </w:drawing>
      </w:r>
    </w:p>
    <w:p w14:paraId="4DDBCC7D" w14:textId="77777777" w:rsidR="00270CFE" w:rsidRDefault="00270CFE" w:rsidP="00463A44">
      <w:pPr>
        <w:autoSpaceDE w:val="0"/>
        <w:autoSpaceDN w:val="0"/>
        <w:adjustRightInd w:val="0"/>
        <w:spacing w:after="0" w:line="240" w:lineRule="auto"/>
        <w:rPr>
          <w:rFonts w:ascii="Avenir Book" w:hAnsi="Avenir Book"/>
          <w:b/>
          <w:bCs/>
          <w:color w:val="7030A0"/>
          <w:sz w:val="32"/>
          <w:szCs w:val="32"/>
        </w:rPr>
      </w:pPr>
    </w:p>
    <w:p w14:paraId="5E99FC33" w14:textId="7ACE0D29" w:rsidR="009E563F" w:rsidRPr="00142AEC" w:rsidRDefault="00136562" w:rsidP="00463A44">
      <w:pPr>
        <w:autoSpaceDE w:val="0"/>
        <w:autoSpaceDN w:val="0"/>
        <w:adjustRightInd w:val="0"/>
        <w:spacing w:after="0" w:line="240" w:lineRule="auto"/>
        <w:rPr>
          <w:rFonts w:ascii="Avenir Book" w:hAnsi="Avenir Book"/>
          <w:b/>
          <w:bCs/>
          <w:color w:val="7030A0"/>
          <w:sz w:val="32"/>
          <w:szCs w:val="32"/>
        </w:rPr>
      </w:pPr>
      <w:r w:rsidRPr="00142AEC">
        <w:rPr>
          <w:rFonts w:ascii="Avenir Book" w:hAnsi="Avenir Book"/>
          <w:b/>
          <w:bCs/>
          <w:color w:val="7030A0"/>
          <w:sz w:val="32"/>
          <w:szCs w:val="32"/>
        </w:rPr>
        <w:lastRenderedPageBreak/>
        <w:t xml:space="preserve">About </w:t>
      </w:r>
      <w:r w:rsidR="009E563F" w:rsidRPr="00142AEC">
        <w:rPr>
          <w:rFonts w:ascii="Avenir Book" w:hAnsi="Avenir Book"/>
          <w:b/>
          <w:bCs/>
          <w:color w:val="7030A0"/>
          <w:sz w:val="32"/>
          <w:szCs w:val="32"/>
        </w:rPr>
        <w:t>The Willow Tea Rooms Trust</w:t>
      </w:r>
      <w:r w:rsidR="008E37A6">
        <w:rPr>
          <w:rFonts w:ascii="Avenir Book" w:hAnsi="Avenir Book"/>
          <w:b/>
          <w:bCs/>
          <w:color w:val="7030A0"/>
          <w:sz w:val="32"/>
          <w:szCs w:val="32"/>
        </w:rPr>
        <w:t xml:space="preserve"> </w:t>
      </w:r>
    </w:p>
    <w:p w14:paraId="54729547" w14:textId="3A76A2F5" w:rsidR="009E563F" w:rsidRPr="00922026" w:rsidRDefault="009E563F" w:rsidP="009E563F">
      <w:pPr>
        <w:rPr>
          <w:rFonts w:ascii="Avenir Book" w:hAnsi="Avenir Book"/>
        </w:rPr>
      </w:pPr>
      <w:r w:rsidRPr="00922026">
        <w:rPr>
          <w:rFonts w:ascii="Avenir Book" w:hAnsi="Avenir Book"/>
        </w:rPr>
        <w:t xml:space="preserve">The Willow Tea Rooms Trust set out with a vision to restore, preserve, and sustain Miss Cranston’s Willow Tea Rooms, which were designed by Charles Rennie Mackintosh. This was achieved thanks to the generous support of </w:t>
      </w:r>
      <w:r w:rsidR="00142AEC">
        <w:rPr>
          <w:rFonts w:ascii="Avenir Book" w:hAnsi="Avenir Book"/>
        </w:rPr>
        <w:t>their</w:t>
      </w:r>
      <w:r w:rsidRPr="00922026">
        <w:rPr>
          <w:rFonts w:ascii="Avenir Book" w:hAnsi="Avenir Book"/>
        </w:rPr>
        <w:t xml:space="preserve"> donors. </w:t>
      </w:r>
    </w:p>
    <w:p w14:paraId="1BEEF811" w14:textId="5751CD8D" w:rsidR="0033086F" w:rsidRDefault="009E563F" w:rsidP="009E563F">
      <w:pPr>
        <w:rPr>
          <w:rFonts w:ascii="Avenir Book" w:hAnsi="Avenir Book"/>
        </w:rPr>
      </w:pPr>
      <w:r>
        <w:rPr>
          <w:rFonts w:ascii="Avenir Book" w:hAnsi="Avenir Book"/>
        </w:rPr>
        <w:t xml:space="preserve">However, while </w:t>
      </w:r>
      <w:r w:rsidR="00142AEC">
        <w:rPr>
          <w:rFonts w:ascii="Avenir Book" w:hAnsi="Avenir Book"/>
        </w:rPr>
        <w:t>they</w:t>
      </w:r>
      <w:r>
        <w:rPr>
          <w:rFonts w:ascii="Avenir Book" w:hAnsi="Avenir Book"/>
        </w:rPr>
        <w:t xml:space="preserve"> have restored this beautiful historic building for the nation, </w:t>
      </w:r>
      <w:r w:rsidR="00142AEC">
        <w:rPr>
          <w:rFonts w:ascii="Avenir Book" w:hAnsi="Avenir Book"/>
        </w:rPr>
        <w:t>they</w:t>
      </w:r>
      <w:r>
        <w:rPr>
          <w:rFonts w:ascii="Avenir Book" w:hAnsi="Avenir Book"/>
        </w:rPr>
        <w:t xml:space="preserve"> still need support to help to protect and sustain this special place. As custodians of the only Charles Rennie Mackintosh building in the city centre still open to the public, fundraising is vital to allow </w:t>
      </w:r>
      <w:r w:rsidR="00B66371">
        <w:rPr>
          <w:rFonts w:ascii="Avenir Book" w:hAnsi="Avenir Book"/>
        </w:rPr>
        <w:t>them</w:t>
      </w:r>
      <w:r>
        <w:rPr>
          <w:rFonts w:ascii="Avenir Book" w:hAnsi="Avenir Book"/>
        </w:rPr>
        <w:t xml:space="preserve"> to carry out the essential preservation that this unique heritage building will continue to need in the future. By continuing to preserve the building </w:t>
      </w:r>
      <w:r w:rsidR="00B66371">
        <w:rPr>
          <w:rFonts w:ascii="Avenir Book" w:hAnsi="Avenir Book"/>
        </w:rPr>
        <w:t>they</w:t>
      </w:r>
      <w:r>
        <w:rPr>
          <w:rFonts w:ascii="Avenir Book" w:hAnsi="Avenir Book"/>
        </w:rPr>
        <w:t xml:space="preserve"> can ensure Charles Rennie Mackintosh’s legacy lives on to inspire and engage many generations to come. </w:t>
      </w:r>
    </w:p>
    <w:p w14:paraId="75734D28" w14:textId="3FE54DA2" w:rsidR="00E934E0" w:rsidRPr="000B27F8" w:rsidRDefault="0033086F" w:rsidP="000B27F8">
      <w:pPr>
        <w:rPr>
          <w:rFonts w:ascii="Avenir Book" w:hAnsi="Avenir Book"/>
        </w:rPr>
      </w:pPr>
      <w:r>
        <w:rPr>
          <w:rFonts w:ascii="Avenir Book" w:hAnsi="Avenir Book"/>
        </w:rPr>
        <w:t xml:space="preserve">On-going </w:t>
      </w:r>
      <w:r w:rsidR="009E563F">
        <w:rPr>
          <w:rFonts w:ascii="Avenir Book" w:hAnsi="Avenir Book"/>
        </w:rPr>
        <w:t xml:space="preserve">support also means that </w:t>
      </w:r>
      <w:r>
        <w:rPr>
          <w:rFonts w:ascii="Avenir Book" w:hAnsi="Avenir Book"/>
        </w:rPr>
        <w:t>they can</w:t>
      </w:r>
      <w:r w:rsidR="009E563F">
        <w:rPr>
          <w:rFonts w:ascii="Avenir Book" w:hAnsi="Avenir Book"/>
        </w:rPr>
        <w:t xml:space="preserve"> continue to bring </w:t>
      </w:r>
      <w:r>
        <w:rPr>
          <w:rFonts w:ascii="Avenir Book" w:hAnsi="Avenir Book"/>
        </w:rPr>
        <w:t xml:space="preserve">their </w:t>
      </w:r>
      <w:r w:rsidR="009E563F">
        <w:rPr>
          <w:rFonts w:ascii="Avenir Book" w:hAnsi="Avenir Book"/>
        </w:rPr>
        <w:t xml:space="preserve">heritage to more people through </w:t>
      </w:r>
      <w:r w:rsidR="009E563F" w:rsidRPr="00922026">
        <w:rPr>
          <w:rFonts w:ascii="Avenir Book" w:hAnsi="Avenir Book"/>
        </w:rPr>
        <w:t xml:space="preserve">imaginative Creative Learning and Education programme: </w:t>
      </w:r>
      <w:r w:rsidR="009E563F" w:rsidRPr="006601FE">
        <w:rPr>
          <w:rFonts w:ascii="Avenir Book" w:hAnsi="Avenir Book"/>
          <w:color w:val="7030A0"/>
        </w:rPr>
        <w:t>‘The Willow Welcomes’</w:t>
      </w:r>
      <w:r w:rsidR="009E563F" w:rsidRPr="00922026">
        <w:rPr>
          <w:rFonts w:ascii="Avenir Book" w:hAnsi="Avenir Book"/>
        </w:rPr>
        <w:t xml:space="preserve">. Inspired by the legacies of Charles Rennie Mackintosh and Catherine Cranston, this programme aims to </w:t>
      </w:r>
      <w:r w:rsidR="009E563F">
        <w:rPr>
          <w:rFonts w:ascii="Avenir Book" w:hAnsi="Avenir Book"/>
        </w:rPr>
        <w:t xml:space="preserve">bring the building alive </w:t>
      </w:r>
      <w:r w:rsidR="009E563F" w:rsidRPr="00922026">
        <w:rPr>
          <w:rFonts w:ascii="Avenir Book" w:eastAsia="Times New Roman" w:hAnsi="Avenir Book" w:cs="Segoe UI"/>
          <w:color w:val="201F1E"/>
          <w:lang w:eastAsia="en-GB"/>
        </w:rPr>
        <w:t xml:space="preserve">for people of all backgrounds, regardless of economic, </w:t>
      </w:r>
      <w:r w:rsidR="00463A44" w:rsidRPr="00922026">
        <w:rPr>
          <w:rFonts w:ascii="Avenir Book" w:eastAsia="Times New Roman" w:hAnsi="Avenir Book" w:cs="Segoe UI"/>
          <w:color w:val="201F1E"/>
          <w:lang w:eastAsia="en-GB"/>
        </w:rPr>
        <w:t>cultural,</w:t>
      </w:r>
      <w:r w:rsidR="009E563F" w:rsidRPr="00922026">
        <w:rPr>
          <w:rFonts w:ascii="Avenir Book" w:eastAsia="Times New Roman" w:hAnsi="Avenir Book" w:cs="Segoe UI"/>
          <w:color w:val="201F1E"/>
          <w:lang w:eastAsia="en-GB"/>
        </w:rPr>
        <w:t xml:space="preserve"> and societal barriers.</w:t>
      </w:r>
    </w:p>
    <w:p w14:paraId="0690E298" w14:textId="7F51839B" w:rsidR="002256FC" w:rsidRDefault="002256FC" w:rsidP="005070A7">
      <w:pPr>
        <w:tabs>
          <w:tab w:val="left" w:pos="7380"/>
        </w:tabs>
        <w:spacing w:after="0"/>
        <w:rPr>
          <w:rFonts w:eastAsia="Times New Roman" w:cstheme="minorHAnsi"/>
          <w:color w:val="3A5382"/>
          <w:sz w:val="24"/>
          <w:szCs w:val="24"/>
          <w:lang w:eastAsia="en-GB"/>
        </w:rPr>
      </w:pPr>
    </w:p>
    <w:p w14:paraId="7532DFD2" w14:textId="08F5BB63" w:rsidR="002256FC" w:rsidRDefault="002256FC" w:rsidP="005070A7">
      <w:pPr>
        <w:tabs>
          <w:tab w:val="left" w:pos="7380"/>
        </w:tabs>
        <w:spacing w:after="0"/>
        <w:rPr>
          <w:rFonts w:eastAsia="Times New Roman" w:cstheme="minorHAnsi"/>
          <w:color w:val="3A5382"/>
          <w:sz w:val="24"/>
          <w:szCs w:val="24"/>
          <w:lang w:eastAsia="en-GB"/>
        </w:rPr>
      </w:pPr>
      <w:r>
        <w:rPr>
          <w:rFonts w:eastAsia="Times New Roman" w:cstheme="minorHAnsi"/>
          <w:noProof/>
          <w:color w:val="3A5382"/>
          <w:sz w:val="24"/>
          <w:szCs w:val="24"/>
          <w:lang w:eastAsia="en-GB"/>
        </w:rPr>
        <w:drawing>
          <wp:inline distT="0" distB="0" distL="0" distR="0" wp14:anchorId="1E072E66" wp14:editId="761D620A">
            <wp:extent cx="2181405" cy="218140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0"/>
                    <a:stretch>
                      <a:fillRect/>
                    </a:stretch>
                  </pic:blipFill>
                  <pic:spPr>
                    <a:xfrm>
                      <a:off x="0" y="0"/>
                      <a:ext cx="2181405" cy="2181405"/>
                    </a:xfrm>
                    <a:prstGeom prst="rect">
                      <a:avLst/>
                    </a:prstGeom>
                  </pic:spPr>
                </pic:pic>
              </a:graphicData>
            </a:graphic>
          </wp:inline>
        </w:drawing>
      </w:r>
      <w:r w:rsidR="00705394">
        <w:rPr>
          <w:rFonts w:eastAsia="Times New Roman" w:cstheme="minorHAnsi"/>
          <w:noProof/>
          <w:color w:val="3A5382"/>
          <w:sz w:val="24"/>
          <w:szCs w:val="24"/>
          <w:lang w:eastAsia="en-GB"/>
        </w:rPr>
        <w:drawing>
          <wp:inline distT="0" distB="0" distL="0" distR="0" wp14:anchorId="56226987" wp14:editId="373B6C08">
            <wp:extent cx="2857500" cy="2857500"/>
            <wp:effectExtent l="0" t="0" r="0" b="0"/>
            <wp:docPr id="4" name="Picture 4" descr="A picture containing person, cloth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person, clothes&#10;&#10;Description automatically generated"/>
                    <pic:cNvPicPr/>
                  </pic:nvPicPr>
                  <pic:blipFill>
                    <a:blip r:embed="rId11"/>
                    <a:stretch>
                      <a:fillRect/>
                    </a:stretch>
                  </pic:blipFill>
                  <pic:spPr>
                    <a:xfrm>
                      <a:off x="0" y="0"/>
                      <a:ext cx="2857500" cy="2857500"/>
                    </a:xfrm>
                    <a:prstGeom prst="rect">
                      <a:avLst/>
                    </a:prstGeom>
                  </pic:spPr>
                </pic:pic>
              </a:graphicData>
            </a:graphic>
          </wp:inline>
        </w:drawing>
      </w:r>
    </w:p>
    <w:p w14:paraId="7921ED66" w14:textId="78AFAF67" w:rsidR="002256FC" w:rsidRDefault="002256FC" w:rsidP="005070A7">
      <w:pPr>
        <w:tabs>
          <w:tab w:val="left" w:pos="7380"/>
        </w:tabs>
        <w:spacing w:after="0"/>
        <w:rPr>
          <w:rFonts w:eastAsia="Times New Roman" w:cstheme="minorHAnsi"/>
          <w:color w:val="3A5382"/>
          <w:sz w:val="24"/>
          <w:szCs w:val="24"/>
          <w:lang w:eastAsia="en-GB"/>
        </w:rPr>
      </w:pPr>
    </w:p>
    <w:p w14:paraId="07EC23C4" w14:textId="77777777" w:rsidR="00857659" w:rsidRPr="000B27F8" w:rsidRDefault="00857659" w:rsidP="00857659">
      <w:pPr>
        <w:rPr>
          <w:rFonts w:ascii="Avenir Book" w:hAnsi="Avenir Book"/>
          <w:b/>
          <w:bCs/>
          <w:color w:val="7030A0"/>
          <w:sz w:val="32"/>
          <w:szCs w:val="32"/>
        </w:rPr>
      </w:pPr>
      <w:r w:rsidRPr="000B27F8">
        <w:rPr>
          <w:rFonts w:ascii="Avenir Book" w:hAnsi="Avenir Book"/>
          <w:b/>
          <w:bCs/>
          <w:color w:val="7030A0"/>
          <w:sz w:val="32"/>
          <w:szCs w:val="32"/>
        </w:rPr>
        <w:t xml:space="preserve">The Willow Tea Rooms Trust </w:t>
      </w:r>
      <w:r>
        <w:rPr>
          <w:rFonts w:ascii="Avenir Book" w:hAnsi="Avenir Book"/>
          <w:b/>
          <w:bCs/>
          <w:color w:val="7030A0"/>
          <w:sz w:val="32"/>
          <w:szCs w:val="32"/>
        </w:rPr>
        <w:t>Importance</w:t>
      </w:r>
    </w:p>
    <w:p w14:paraId="6D1DE139" w14:textId="28441E77" w:rsidR="00496E47" w:rsidRDefault="00496E47" w:rsidP="00496E47">
      <w:pPr>
        <w:shd w:val="clear" w:color="auto" w:fill="FFFFFF"/>
        <w:textAlignment w:val="baseline"/>
        <w:rPr>
          <w:rFonts w:ascii="Avenir Book" w:eastAsia="Times New Roman" w:hAnsi="Avenir Book" w:cs="Segoe UI"/>
          <w:color w:val="201F1E"/>
          <w:lang w:eastAsia="en-GB"/>
        </w:rPr>
      </w:pPr>
      <w:r>
        <w:rPr>
          <w:rFonts w:ascii="Avenir Book" w:eastAsia="Times New Roman" w:hAnsi="Avenir Book" w:cs="Segoe UI"/>
          <w:color w:val="201F1E"/>
          <w:lang w:eastAsia="en-GB"/>
        </w:rPr>
        <w:t xml:space="preserve">The tearooms, now known as Mackintosh at the Willow, are one of the architectural jewels in Scotland’s crown. And as such, it will need lots of care over the years to come as all buildings do. </w:t>
      </w:r>
    </w:p>
    <w:p w14:paraId="3B62B1D0" w14:textId="4855358C" w:rsidR="00496E47" w:rsidRDefault="00496E47" w:rsidP="00496E47">
      <w:pPr>
        <w:shd w:val="clear" w:color="auto" w:fill="FFFFFF"/>
        <w:textAlignment w:val="baseline"/>
        <w:rPr>
          <w:rFonts w:ascii="Avenir Book" w:eastAsia="Times New Roman" w:hAnsi="Avenir Book" w:cs="Segoe UI"/>
          <w:color w:val="201F1E"/>
          <w:lang w:eastAsia="en-GB"/>
        </w:rPr>
      </w:pPr>
      <w:r w:rsidRPr="00922026">
        <w:rPr>
          <w:rFonts w:ascii="Avenir Book" w:eastAsia="Times New Roman" w:hAnsi="Avenir Book" w:cs="Segoe UI"/>
          <w:color w:val="201F1E"/>
          <w:lang w:eastAsia="en-GB"/>
        </w:rPr>
        <w:t xml:space="preserve">Since the loss of the Glasgow School of Art, Mackintosh At The Willow has become the only building designed by Mackintosh that continues to fulfil its original function: as a working tea rooms. This level of experiential authenticity cannot be overstated in terms of the feedback provided by visitors. </w:t>
      </w:r>
      <w:r>
        <w:rPr>
          <w:rFonts w:ascii="Avenir Book" w:eastAsia="Times New Roman" w:hAnsi="Avenir Book" w:cs="Segoe UI"/>
          <w:color w:val="201F1E"/>
          <w:lang w:eastAsia="en-GB"/>
        </w:rPr>
        <w:t>The building highlights the important contributions that Mackintosh and Miss Cranston made to Scotland’s story. By protecting the building</w:t>
      </w:r>
      <w:r w:rsidR="00A861AF">
        <w:rPr>
          <w:rFonts w:ascii="Avenir Book" w:eastAsia="Times New Roman" w:hAnsi="Avenir Book" w:cs="Segoe UI"/>
          <w:color w:val="201F1E"/>
          <w:lang w:eastAsia="en-GB"/>
        </w:rPr>
        <w:t xml:space="preserve">, the Trust </w:t>
      </w:r>
      <w:r>
        <w:rPr>
          <w:rFonts w:ascii="Avenir Book" w:eastAsia="Times New Roman" w:hAnsi="Avenir Book" w:cs="Segoe UI"/>
          <w:color w:val="201F1E"/>
          <w:lang w:eastAsia="en-GB"/>
        </w:rPr>
        <w:t>help</w:t>
      </w:r>
      <w:r w:rsidR="00A861AF">
        <w:rPr>
          <w:rFonts w:ascii="Avenir Book" w:eastAsia="Times New Roman" w:hAnsi="Avenir Book" w:cs="Segoe UI"/>
          <w:color w:val="201F1E"/>
          <w:lang w:eastAsia="en-GB"/>
        </w:rPr>
        <w:t>s</w:t>
      </w:r>
      <w:r>
        <w:rPr>
          <w:rFonts w:ascii="Avenir Book" w:eastAsia="Times New Roman" w:hAnsi="Avenir Book" w:cs="Segoe UI"/>
          <w:color w:val="201F1E"/>
          <w:lang w:eastAsia="en-GB"/>
        </w:rPr>
        <w:t xml:space="preserve"> to keep their story alive. Without regular repair and conservation, </w:t>
      </w:r>
      <w:r w:rsidR="00A861AF">
        <w:rPr>
          <w:rFonts w:ascii="Avenir Book" w:eastAsia="Times New Roman" w:hAnsi="Avenir Book" w:cs="Segoe UI"/>
          <w:color w:val="201F1E"/>
          <w:lang w:eastAsia="en-GB"/>
        </w:rPr>
        <w:t xml:space="preserve">they </w:t>
      </w:r>
      <w:r>
        <w:rPr>
          <w:rFonts w:ascii="Avenir Book" w:eastAsia="Times New Roman" w:hAnsi="Avenir Book" w:cs="Segoe UI"/>
          <w:color w:val="201F1E"/>
          <w:lang w:eastAsia="en-GB"/>
        </w:rPr>
        <w:t xml:space="preserve">would risk losing the tearooms and with them, part of Scotland’s rich cultural heritage. </w:t>
      </w:r>
    </w:p>
    <w:p w14:paraId="211A034E" w14:textId="77777777" w:rsidR="00463A44" w:rsidRDefault="00496E47" w:rsidP="00496E47">
      <w:pPr>
        <w:shd w:val="clear" w:color="auto" w:fill="FFFFFF"/>
        <w:textAlignment w:val="baseline"/>
        <w:rPr>
          <w:rFonts w:ascii="Avenir Book" w:eastAsia="Times New Roman" w:hAnsi="Avenir Book" w:cs="Segoe UI"/>
          <w:iCs/>
          <w:color w:val="201F1E"/>
          <w:lang w:eastAsia="en-GB"/>
        </w:rPr>
      </w:pPr>
      <w:r w:rsidRPr="00922026">
        <w:rPr>
          <w:rFonts w:ascii="Avenir Book" w:eastAsia="Times New Roman" w:hAnsi="Avenir Book" w:cs="Segoe UI"/>
          <w:color w:val="201F1E"/>
          <w:lang w:eastAsia="en-GB"/>
        </w:rPr>
        <w:t xml:space="preserve">Based in Glasgow’s city centre, Mackintosh At The Willow, is easily accessible via public transport for visitors. As part of the renovation, the Trust ensured that the building can be enjoyed by as many people as possible by including lifts, </w:t>
      </w:r>
      <w:r w:rsidR="00463A44" w:rsidRPr="00922026">
        <w:rPr>
          <w:rFonts w:ascii="Avenir Book" w:eastAsia="Times New Roman" w:hAnsi="Avenir Book" w:cs="Segoe UI"/>
          <w:color w:val="201F1E"/>
          <w:lang w:eastAsia="en-GB"/>
        </w:rPr>
        <w:t>ramps,</w:t>
      </w:r>
      <w:r w:rsidRPr="00922026">
        <w:rPr>
          <w:rFonts w:ascii="Avenir Book" w:eastAsia="Times New Roman" w:hAnsi="Avenir Book" w:cs="Segoe UI"/>
          <w:color w:val="201F1E"/>
          <w:lang w:eastAsia="en-GB"/>
        </w:rPr>
        <w:t xml:space="preserve"> and hearing loops. School children, design students and members of the local community relish the fact </w:t>
      </w:r>
      <w:r w:rsidRPr="00922026">
        <w:rPr>
          <w:rFonts w:ascii="Avenir Book" w:eastAsia="Times New Roman" w:hAnsi="Avenir Book" w:cs="Segoe UI"/>
          <w:iCs/>
          <w:color w:val="201F1E"/>
          <w:lang w:eastAsia="en-GB"/>
        </w:rPr>
        <w:t>they are standing where Mackintosh stood.</w:t>
      </w:r>
      <w:r w:rsidR="00463A44">
        <w:rPr>
          <w:rFonts w:ascii="Avenir Book" w:eastAsia="Times New Roman" w:hAnsi="Avenir Book" w:cs="Segoe UI"/>
          <w:iCs/>
          <w:color w:val="201F1E"/>
          <w:lang w:eastAsia="en-GB"/>
        </w:rPr>
        <w:t xml:space="preserve"> </w:t>
      </w:r>
    </w:p>
    <w:p w14:paraId="0B95528A" w14:textId="4CFD00F1" w:rsidR="00496E47" w:rsidRPr="000A5A6F" w:rsidRDefault="00496E47" w:rsidP="00496E47">
      <w:pPr>
        <w:shd w:val="clear" w:color="auto" w:fill="FFFFFF"/>
        <w:textAlignment w:val="baseline"/>
        <w:rPr>
          <w:rFonts w:ascii="Avenir Book" w:eastAsia="Times New Roman" w:hAnsi="Avenir Book" w:cs="Segoe UI"/>
          <w:b/>
          <w:color w:val="201F1E"/>
          <w:lang w:eastAsia="en-GB"/>
        </w:rPr>
      </w:pPr>
      <w:r w:rsidRPr="00922026">
        <w:rPr>
          <w:rFonts w:ascii="Avenir Book" w:eastAsia="Times New Roman" w:hAnsi="Avenir Book" w:cs="Segoe UI"/>
          <w:color w:val="201F1E"/>
          <w:lang w:eastAsia="en-GB"/>
        </w:rPr>
        <w:lastRenderedPageBreak/>
        <w:t xml:space="preserve">Coupled with the meticulous care that has gone into the restoration and recreation of every object in the tearoom, the sense of ‘stepping back in time’ is palpable. The experience is immersive, and richer for it. </w:t>
      </w:r>
    </w:p>
    <w:p w14:paraId="75BD218D" w14:textId="68C700CA" w:rsidR="00020FD5" w:rsidRDefault="00496E47" w:rsidP="009E45CC">
      <w:pPr>
        <w:shd w:val="clear" w:color="auto" w:fill="FFFFFF"/>
        <w:textAlignment w:val="baseline"/>
        <w:rPr>
          <w:rFonts w:ascii="Avenir Book" w:eastAsia="Times New Roman" w:hAnsi="Avenir Book" w:cs="Segoe UI"/>
          <w:color w:val="201F1E"/>
          <w:lang w:eastAsia="en-GB"/>
        </w:rPr>
      </w:pPr>
      <w:r w:rsidRPr="00922026">
        <w:rPr>
          <w:rFonts w:ascii="Avenir Book" w:eastAsia="Times New Roman" w:hAnsi="Avenir Book" w:cs="Segoe UI"/>
          <w:color w:val="201F1E"/>
          <w:lang w:eastAsia="en-GB"/>
        </w:rPr>
        <w:t xml:space="preserve">There can be a preconception that heritage sites are only for those of certain privileges, such as wealth, ethnicity, and physical and mental ability. This often discourages people from accessing heritage and creates a lack of a sense of civic ownership. A free, targeted programme of engagement can </w:t>
      </w:r>
      <w:r>
        <w:rPr>
          <w:rFonts w:ascii="Avenir Book" w:eastAsia="Times New Roman" w:hAnsi="Avenir Book" w:cs="Segoe UI"/>
          <w:color w:val="201F1E"/>
          <w:lang w:eastAsia="en-GB"/>
        </w:rPr>
        <w:t>help to reconnect</w:t>
      </w:r>
      <w:r w:rsidRPr="00922026">
        <w:rPr>
          <w:rFonts w:ascii="Avenir Book" w:eastAsia="Times New Roman" w:hAnsi="Avenir Book" w:cs="Segoe UI"/>
          <w:color w:val="201F1E"/>
          <w:lang w:eastAsia="en-GB"/>
        </w:rPr>
        <w:t xml:space="preserve"> people to their cultural environments and national treasures.</w:t>
      </w:r>
    </w:p>
    <w:p w14:paraId="1056BA29" w14:textId="2FC57918" w:rsidR="008567F2" w:rsidRDefault="00020FD5" w:rsidP="009E45CC">
      <w:pPr>
        <w:shd w:val="clear" w:color="auto" w:fill="FFFFFF"/>
        <w:textAlignment w:val="baseline"/>
        <w:rPr>
          <w:rFonts w:ascii="Avenir Book" w:eastAsia="Times New Roman" w:hAnsi="Avenir Book" w:cs="Segoe UI"/>
          <w:color w:val="201F1E"/>
          <w:lang w:eastAsia="en-GB"/>
        </w:rPr>
      </w:pPr>
      <w:r>
        <w:rPr>
          <w:rFonts w:ascii="Avenir Book" w:eastAsia="Times New Roman" w:hAnsi="Avenir Book" w:cs="Segoe UI"/>
          <w:noProof/>
          <w:color w:val="201F1E"/>
          <w:lang w:eastAsia="en-GB"/>
        </w:rPr>
        <w:drawing>
          <wp:inline distT="0" distB="0" distL="0" distR="0" wp14:anchorId="1E9F237C" wp14:editId="027CCB56">
            <wp:extent cx="5731510" cy="3851275"/>
            <wp:effectExtent l="0" t="0" r="2540" b="0"/>
            <wp:docPr id="5" name="Picture 5" descr="A group of children sitting at a table with a picture o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children sitting at a table with a picture on it&#10;&#10;Description automatically generated with low confidence"/>
                    <pic:cNvPicPr/>
                  </pic:nvPicPr>
                  <pic:blipFill>
                    <a:blip r:embed="rId12"/>
                    <a:stretch>
                      <a:fillRect/>
                    </a:stretch>
                  </pic:blipFill>
                  <pic:spPr>
                    <a:xfrm>
                      <a:off x="0" y="0"/>
                      <a:ext cx="5731510" cy="3851275"/>
                    </a:xfrm>
                    <a:prstGeom prst="rect">
                      <a:avLst/>
                    </a:prstGeom>
                  </pic:spPr>
                </pic:pic>
              </a:graphicData>
            </a:graphic>
          </wp:inline>
        </w:drawing>
      </w:r>
    </w:p>
    <w:p w14:paraId="44D51301" w14:textId="665410F4" w:rsidR="00ED21C9" w:rsidRPr="00ED21C9" w:rsidRDefault="00ED21C9" w:rsidP="00ED21C9">
      <w:pPr>
        <w:shd w:val="clear" w:color="auto" w:fill="FFFFFF"/>
        <w:textAlignment w:val="baseline"/>
        <w:rPr>
          <w:rFonts w:ascii="Avenir Book" w:eastAsia="Times New Roman" w:hAnsi="Avenir Book" w:cs="Segoe UI"/>
          <w:color w:val="201F1E"/>
          <w:lang w:eastAsia="en-GB"/>
        </w:rPr>
      </w:pPr>
      <w:r w:rsidRPr="00922026">
        <w:rPr>
          <w:rFonts w:ascii="Avenir Book" w:eastAsia="Times New Roman" w:hAnsi="Avenir Book" w:cs="Segoe UI"/>
          <w:color w:val="201F1E"/>
          <w:lang w:eastAsia="en-GB"/>
        </w:rPr>
        <w:t xml:space="preserve">By widening access, Scottish heritage can act as a bridge to bring people together through activities and education, which help to tackle social isolation, enrich </w:t>
      </w:r>
      <w:r w:rsidR="00463A44" w:rsidRPr="00922026">
        <w:rPr>
          <w:rFonts w:ascii="Avenir Book" w:eastAsia="Times New Roman" w:hAnsi="Avenir Book" w:cs="Segoe UI"/>
          <w:color w:val="201F1E"/>
          <w:lang w:eastAsia="en-GB"/>
        </w:rPr>
        <w:t>communities,</w:t>
      </w:r>
      <w:r w:rsidRPr="00922026">
        <w:rPr>
          <w:rFonts w:ascii="Avenir Book" w:eastAsia="Times New Roman" w:hAnsi="Avenir Book" w:cs="Segoe UI"/>
          <w:color w:val="201F1E"/>
          <w:lang w:eastAsia="en-GB"/>
        </w:rPr>
        <w:t xml:space="preserve"> and ignite creative responses that improve well-being. The Willow Tea Rooms Trust aims to widen access to the building and use heritage to inspire and empower visitors. As well as providing free workshops to schools, colleges, </w:t>
      </w:r>
      <w:r w:rsidR="00463A44" w:rsidRPr="00922026">
        <w:rPr>
          <w:rFonts w:ascii="Avenir Book" w:eastAsia="Times New Roman" w:hAnsi="Avenir Book" w:cs="Segoe UI"/>
          <w:color w:val="201F1E"/>
          <w:lang w:eastAsia="en-GB"/>
        </w:rPr>
        <w:t>universities,</w:t>
      </w:r>
      <w:r w:rsidRPr="00922026">
        <w:rPr>
          <w:rFonts w:ascii="Avenir Book" w:eastAsia="Times New Roman" w:hAnsi="Avenir Book" w:cs="Segoe UI"/>
          <w:color w:val="201F1E"/>
          <w:lang w:eastAsia="en-GB"/>
        </w:rPr>
        <w:t xml:space="preserve"> and community groups,</w:t>
      </w:r>
      <w:r w:rsidR="008567F2">
        <w:rPr>
          <w:rFonts w:ascii="Avenir Book" w:eastAsia="Times New Roman" w:hAnsi="Avenir Book" w:cs="Segoe UI"/>
          <w:color w:val="201F1E"/>
          <w:lang w:eastAsia="en-GB"/>
        </w:rPr>
        <w:t xml:space="preserve"> they</w:t>
      </w:r>
      <w:r w:rsidRPr="00922026">
        <w:rPr>
          <w:rFonts w:ascii="Avenir Book" w:eastAsia="Times New Roman" w:hAnsi="Avenir Book" w:cs="Segoe UI"/>
          <w:color w:val="201F1E"/>
          <w:lang w:eastAsia="en-GB"/>
        </w:rPr>
        <w:t xml:space="preserve"> also have specific groups </w:t>
      </w:r>
      <w:r w:rsidR="008567F2">
        <w:rPr>
          <w:rFonts w:ascii="Avenir Book" w:eastAsia="Times New Roman" w:hAnsi="Avenir Book" w:cs="Segoe UI"/>
          <w:color w:val="201F1E"/>
          <w:lang w:eastAsia="en-GB"/>
        </w:rPr>
        <w:t xml:space="preserve">they </w:t>
      </w:r>
      <w:r w:rsidRPr="00922026">
        <w:rPr>
          <w:rFonts w:ascii="Avenir Book" w:eastAsia="Times New Roman" w:hAnsi="Avenir Book" w:cs="Segoe UI"/>
          <w:color w:val="201F1E"/>
          <w:lang w:eastAsia="en-GB"/>
        </w:rPr>
        <w:t xml:space="preserve">like to work with: minority groups, vulnerable </w:t>
      </w:r>
      <w:r w:rsidR="00463A44" w:rsidRPr="00922026">
        <w:rPr>
          <w:rFonts w:ascii="Avenir Book" w:eastAsia="Times New Roman" w:hAnsi="Avenir Book" w:cs="Segoe UI"/>
          <w:color w:val="201F1E"/>
          <w:lang w:eastAsia="en-GB"/>
        </w:rPr>
        <w:t>adults,</w:t>
      </w:r>
      <w:r w:rsidRPr="00922026">
        <w:rPr>
          <w:rFonts w:ascii="Avenir Book" w:eastAsia="Times New Roman" w:hAnsi="Avenir Book" w:cs="Segoe UI"/>
          <w:color w:val="201F1E"/>
          <w:lang w:eastAsia="en-GB"/>
        </w:rPr>
        <w:t xml:space="preserve"> and older visitors, such as those diagnosed with dementia. </w:t>
      </w:r>
    </w:p>
    <w:p w14:paraId="64098898" w14:textId="352DAA7C" w:rsidR="00ED21C9" w:rsidRPr="00922026" w:rsidRDefault="00ED21C9" w:rsidP="00ED21C9">
      <w:pPr>
        <w:shd w:val="clear" w:color="auto" w:fill="FFFFFF"/>
        <w:textAlignment w:val="baseline"/>
        <w:rPr>
          <w:rFonts w:ascii="Avenir Book" w:eastAsia="Times New Roman" w:hAnsi="Avenir Book" w:cs="Segoe UI"/>
          <w:color w:val="201F1E"/>
          <w:lang w:eastAsia="en-GB"/>
        </w:rPr>
      </w:pPr>
      <w:r w:rsidRPr="00922026">
        <w:rPr>
          <w:rFonts w:ascii="Avenir Book" w:eastAsia="Times New Roman" w:hAnsi="Avenir Book" w:cs="Segoe UI"/>
          <w:color w:val="201F1E"/>
          <w:lang w:eastAsia="en-GB"/>
        </w:rPr>
        <w:t xml:space="preserve">Since the March 2020 lockdown, </w:t>
      </w:r>
      <w:r w:rsidR="008567F2">
        <w:rPr>
          <w:rFonts w:ascii="Avenir Book" w:eastAsia="Times New Roman" w:hAnsi="Avenir Book" w:cs="Segoe UI"/>
          <w:color w:val="201F1E"/>
          <w:lang w:eastAsia="en-GB"/>
        </w:rPr>
        <w:t xml:space="preserve">their </w:t>
      </w:r>
      <w:r w:rsidRPr="00922026">
        <w:rPr>
          <w:rFonts w:ascii="Avenir Book" w:eastAsia="Times New Roman" w:hAnsi="Avenir Book" w:cs="Segoe UI"/>
          <w:color w:val="201F1E"/>
          <w:lang w:eastAsia="en-GB"/>
        </w:rPr>
        <w:t>engagement plan includes both digital co</w:t>
      </w:r>
      <w:r>
        <w:rPr>
          <w:rFonts w:ascii="Avenir Book" w:eastAsia="Times New Roman" w:hAnsi="Avenir Book" w:cs="Segoe UI"/>
          <w:color w:val="201F1E"/>
          <w:lang w:eastAsia="en-GB"/>
        </w:rPr>
        <w:t>ntent and an outreach programme</w:t>
      </w:r>
      <w:r w:rsidRPr="00922026">
        <w:rPr>
          <w:rFonts w:ascii="Avenir Book" w:eastAsia="Times New Roman" w:hAnsi="Avenir Book" w:cs="Segoe UI"/>
          <w:color w:val="201F1E"/>
          <w:lang w:eastAsia="en-GB"/>
        </w:rPr>
        <w:t xml:space="preserve"> to lessen barriers to people enjoying the building. However, there is nothing quite like a visit to the building itself and there are myriad tangible and wider benefits to Mackintosh At The Willow (as the building is now known) being a resource for schools and communities. Visiting Charles Rennie Mackintosh’s iconic Willow Tearooms brings his work to life in ways no classroom or virtual tour can hope to achieve. </w:t>
      </w:r>
    </w:p>
    <w:p w14:paraId="5CCA2993" w14:textId="2C1A4848" w:rsidR="00ED21C9" w:rsidRPr="00922026" w:rsidRDefault="00ED21C9" w:rsidP="00ED21C9">
      <w:pPr>
        <w:shd w:val="clear" w:color="auto" w:fill="FFFFFF"/>
        <w:textAlignment w:val="baseline"/>
        <w:rPr>
          <w:rFonts w:ascii="Avenir Book" w:eastAsia="Times New Roman" w:hAnsi="Avenir Book" w:cs="Segoe UI"/>
          <w:color w:val="201F1E"/>
          <w:lang w:eastAsia="en-GB"/>
        </w:rPr>
      </w:pPr>
      <w:r w:rsidRPr="00922026">
        <w:rPr>
          <w:rFonts w:ascii="Avenir Book" w:eastAsia="Times New Roman" w:hAnsi="Avenir Book" w:cs="Segoe UI"/>
          <w:color w:val="201F1E"/>
          <w:lang w:eastAsia="en-GB"/>
        </w:rPr>
        <w:t xml:space="preserve">Both Charles Rennie Mackintosh – a Glasgow boy, not from a wealthy background – and </w:t>
      </w:r>
      <w:r>
        <w:rPr>
          <w:rFonts w:ascii="Avenir Book" w:eastAsia="Times New Roman" w:hAnsi="Avenir Book" w:cs="Segoe UI"/>
          <w:color w:val="201F1E"/>
          <w:lang w:eastAsia="en-GB"/>
        </w:rPr>
        <w:t xml:space="preserve">Catherine </w:t>
      </w:r>
      <w:r w:rsidRPr="00922026">
        <w:rPr>
          <w:rFonts w:ascii="Avenir Book" w:eastAsia="Times New Roman" w:hAnsi="Avenir Book" w:cs="Segoe UI"/>
          <w:color w:val="201F1E"/>
          <w:lang w:eastAsia="en-GB"/>
        </w:rPr>
        <w:t>Cranston – a female entrepreneur ahead of her time – are inspirational. Their stories can empower those who may feel the</w:t>
      </w:r>
      <w:r>
        <w:rPr>
          <w:rFonts w:ascii="Avenir Book" w:eastAsia="Times New Roman" w:hAnsi="Avenir Book" w:cs="Segoe UI"/>
          <w:color w:val="201F1E"/>
          <w:lang w:eastAsia="en-GB"/>
        </w:rPr>
        <w:t xml:space="preserve">y do not have ‘what it takes’ - </w:t>
      </w:r>
      <w:r w:rsidRPr="00922026">
        <w:rPr>
          <w:rFonts w:ascii="Avenir Book" w:eastAsia="Times New Roman" w:hAnsi="Avenir Book" w:cs="Segoe UI"/>
          <w:color w:val="201F1E"/>
          <w:lang w:eastAsia="en-GB"/>
        </w:rPr>
        <w:t xml:space="preserve">either personally or in </w:t>
      </w:r>
      <w:r>
        <w:rPr>
          <w:rFonts w:ascii="Avenir Book" w:eastAsia="Times New Roman" w:hAnsi="Avenir Book" w:cs="Segoe UI"/>
          <w:color w:val="201F1E"/>
          <w:lang w:eastAsia="en-GB"/>
        </w:rPr>
        <w:t>terms of access to opportunity</w:t>
      </w:r>
      <w:r w:rsidRPr="00922026">
        <w:rPr>
          <w:rFonts w:ascii="Avenir Book" w:eastAsia="Times New Roman" w:hAnsi="Avenir Book" w:cs="Segoe UI"/>
          <w:color w:val="201F1E"/>
          <w:lang w:eastAsia="en-GB"/>
        </w:rPr>
        <w:t xml:space="preserve"> - to achieve their goals. </w:t>
      </w:r>
      <w:r w:rsidR="002B01F1">
        <w:rPr>
          <w:rFonts w:ascii="Avenir Book" w:eastAsia="Times New Roman" w:hAnsi="Avenir Book" w:cs="Segoe UI"/>
          <w:color w:val="201F1E"/>
          <w:lang w:eastAsia="en-GB"/>
        </w:rPr>
        <w:t xml:space="preserve">Rich </w:t>
      </w:r>
      <w:r w:rsidRPr="00922026">
        <w:rPr>
          <w:rFonts w:ascii="Avenir Book" w:eastAsia="Times New Roman" w:hAnsi="Avenir Book" w:cs="Segoe UI"/>
          <w:color w:val="201F1E"/>
          <w:lang w:eastAsia="en-GB"/>
        </w:rPr>
        <w:t>community projects provide social and v</w:t>
      </w:r>
      <w:r>
        <w:rPr>
          <w:rFonts w:ascii="Avenir Book" w:eastAsia="Times New Roman" w:hAnsi="Avenir Book" w:cs="Segoe UI"/>
          <w:color w:val="201F1E"/>
          <w:lang w:eastAsia="en-GB"/>
        </w:rPr>
        <w:t xml:space="preserve">ocational benefits for adults: </w:t>
      </w:r>
      <w:r w:rsidRPr="00922026">
        <w:rPr>
          <w:rFonts w:ascii="Avenir Book" w:eastAsia="Times New Roman" w:hAnsi="Avenir Book" w:cs="Segoe UI"/>
          <w:color w:val="201F1E"/>
          <w:lang w:eastAsia="en-GB"/>
        </w:rPr>
        <w:t xml:space="preserve">from meeting new people to gaining new skills. </w:t>
      </w:r>
    </w:p>
    <w:p w14:paraId="0A0F3908" w14:textId="1850A930" w:rsidR="00B046D0" w:rsidRPr="00EC3FD0" w:rsidRDefault="00102D38" w:rsidP="00EC3FD0">
      <w:pPr>
        <w:shd w:val="clear" w:color="auto" w:fill="FFFFFF"/>
        <w:textAlignment w:val="baseline"/>
        <w:rPr>
          <w:rFonts w:ascii="Avenir Book" w:eastAsia="Times New Roman" w:hAnsi="Avenir Book" w:cs="Segoe UI"/>
          <w:b/>
          <w:color w:val="201F1E"/>
          <w:lang w:eastAsia="en-GB"/>
        </w:rPr>
      </w:pPr>
      <w:r>
        <w:rPr>
          <w:rFonts w:ascii="Avenir Book" w:eastAsia="Times New Roman" w:hAnsi="Avenir Book" w:cs="Segoe UI"/>
          <w:b/>
          <w:color w:val="201F1E"/>
          <w:lang w:eastAsia="en-GB"/>
        </w:rPr>
        <w:lastRenderedPageBreak/>
        <w:t xml:space="preserve">The Trust are now </w:t>
      </w:r>
      <w:r w:rsidR="00463A44">
        <w:rPr>
          <w:rFonts w:ascii="Avenir Book" w:eastAsia="Times New Roman" w:hAnsi="Avenir Book" w:cs="Segoe UI"/>
          <w:b/>
          <w:color w:val="201F1E"/>
          <w:lang w:eastAsia="en-GB"/>
        </w:rPr>
        <w:t>able</w:t>
      </w:r>
      <w:r>
        <w:rPr>
          <w:rFonts w:ascii="Avenir Book" w:eastAsia="Times New Roman" w:hAnsi="Avenir Book" w:cs="Segoe UI"/>
          <w:b/>
          <w:color w:val="201F1E"/>
          <w:lang w:eastAsia="en-GB"/>
        </w:rPr>
        <w:t xml:space="preserve"> to </w:t>
      </w:r>
      <w:r w:rsidR="00143830">
        <w:rPr>
          <w:rFonts w:ascii="Avenir Book" w:eastAsia="Times New Roman" w:hAnsi="Avenir Book" w:cs="Segoe UI"/>
          <w:b/>
          <w:color w:val="201F1E"/>
          <w:lang w:eastAsia="en-GB"/>
        </w:rPr>
        <w:t xml:space="preserve">appoint their first permanent </w:t>
      </w:r>
      <w:r w:rsidR="00EC3FD0">
        <w:rPr>
          <w:rFonts w:ascii="Avenir Book" w:eastAsia="Times New Roman" w:hAnsi="Avenir Book" w:cs="Segoe UI"/>
          <w:b/>
          <w:color w:val="201F1E"/>
          <w:lang w:eastAsia="en-GB"/>
        </w:rPr>
        <w:t>dedicated fundraising member of staff.</w:t>
      </w:r>
      <w:r w:rsidR="00971640">
        <w:rPr>
          <w:rFonts w:ascii="Avenir Book" w:eastAsia="Times New Roman" w:hAnsi="Avenir Book" w:cs="Segoe UI"/>
          <w:b/>
          <w:color w:val="201F1E"/>
          <w:lang w:eastAsia="en-GB"/>
        </w:rPr>
        <w:t xml:space="preserve"> You will be working with a</w:t>
      </w:r>
      <w:r w:rsidR="00C7048E">
        <w:rPr>
          <w:rFonts w:ascii="Avenir Book" w:eastAsia="Times New Roman" w:hAnsi="Avenir Book" w:cs="Segoe UI"/>
          <w:b/>
          <w:color w:val="201F1E"/>
          <w:lang w:eastAsia="en-GB"/>
        </w:rPr>
        <w:t xml:space="preserve">n influential </w:t>
      </w:r>
      <w:r w:rsidR="00971640">
        <w:rPr>
          <w:rFonts w:ascii="Avenir Book" w:eastAsia="Times New Roman" w:hAnsi="Avenir Book" w:cs="Segoe UI"/>
          <w:b/>
          <w:color w:val="201F1E"/>
          <w:lang w:eastAsia="en-GB"/>
        </w:rPr>
        <w:t xml:space="preserve">Board who </w:t>
      </w:r>
      <w:r w:rsidR="006F3471">
        <w:rPr>
          <w:rFonts w:ascii="Avenir Book" w:eastAsia="Times New Roman" w:hAnsi="Avenir Book" w:cs="Segoe UI"/>
          <w:b/>
          <w:color w:val="201F1E"/>
          <w:lang w:eastAsia="en-GB"/>
        </w:rPr>
        <w:t xml:space="preserve">are fully supportive of </w:t>
      </w:r>
      <w:r w:rsidR="007A72E7">
        <w:rPr>
          <w:rFonts w:ascii="Avenir Book" w:eastAsia="Times New Roman" w:hAnsi="Avenir Book" w:cs="Segoe UI"/>
          <w:b/>
          <w:color w:val="201F1E"/>
          <w:lang w:eastAsia="en-GB"/>
        </w:rPr>
        <w:t>fundraising and active ambassadors for the Trust.</w:t>
      </w:r>
    </w:p>
    <w:p w14:paraId="5714B48C" w14:textId="5B955348" w:rsidR="006E45F1" w:rsidRPr="000B27F8" w:rsidRDefault="00C5792C" w:rsidP="000B27F8">
      <w:pPr>
        <w:rPr>
          <w:rFonts w:ascii="Avenir Book" w:hAnsi="Avenir Book"/>
          <w:b/>
          <w:bCs/>
          <w:color w:val="7030A0"/>
          <w:sz w:val="32"/>
          <w:szCs w:val="32"/>
        </w:rPr>
      </w:pPr>
      <w:r w:rsidRPr="000B27F8">
        <w:rPr>
          <w:rFonts w:ascii="Avenir Book" w:hAnsi="Avenir Book"/>
          <w:b/>
          <w:bCs/>
          <w:color w:val="7030A0"/>
          <w:sz w:val="32"/>
          <w:szCs w:val="32"/>
        </w:rPr>
        <w:t xml:space="preserve">Philanthropy </w:t>
      </w:r>
      <w:r w:rsidR="000B27F8" w:rsidRPr="000B27F8">
        <w:rPr>
          <w:rFonts w:ascii="Avenir Book" w:hAnsi="Avenir Book"/>
          <w:b/>
          <w:bCs/>
          <w:color w:val="7030A0"/>
          <w:sz w:val="32"/>
          <w:szCs w:val="32"/>
        </w:rPr>
        <w:t>and Development Manager</w:t>
      </w:r>
    </w:p>
    <w:p w14:paraId="13A28269" w14:textId="6665C846" w:rsidR="00AE3C9F" w:rsidRPr="00AE5078" w:rsidRDefault="00AE3C9F" w:rsidP="006E45F1">
      <w:pPr>
        <w:spacing w:before="240" w:after="240" w:line="240" w:lineRule="auto"/>
        <w:textAlignment w:val="baseline"/>
        <w:outlineLvl w:val="0"/>
        <w:rPr>
          <w:rFonts w:ascii="Avenir Book" w:eastAsia="Times New Roman" w:hAnsi="Avenir Book" w:cs="Segoe UI"/>
          <w:color w:val="201F1E"/>
          <w:lang w:eastAsia="en-GB"/>
        </w:rPr>
      </w:pPr>
      <w:r w:rsidRPr="00AE5078">
        <w:rPr>
          <w:rFonts w:ascii="Avenir Book" w:eastAsia="Times New Roman" w:hAnsi="Avenir Book" w:cs="Segoe UI"/>
          <w:color w:val="201F1E"/>
          <w:lang w:eastAsia="en-GB"/>
        </w:rPr>
        <w:t xml:space="preserve">We are looking to </w:t>
      </w:r>
      <w:r w:rsidR="006E45F1" w:rsidRPr="00AE5078">
        <w:rPr>
          <w:rFonts w:ascii="Avenir Book" w:eastAsia="Times New Roman" w:hAnsi="Avenir Book" w:cs="Segoe UI"/>
          <w:color w:val="201F1E"/>
          <w:lang w:eastAsia="en-GB"/>
        </w:rPr>
        <w:t xml:space="preserve">attract someone </w:t>
      </w:r>
      <w:r w:rsidR="002245B0" w:rsidRPr="00AE5078">
        <w:rPr>
          <w:rFonts w:ascii="Avenir Book" w:eastAsia="Times New Roman" w:hAnsi="Avenir Book" w:cs="Segoe UI"/>
          <w:color w:val="201F1E"/>
          <w:lang w:eastAsia="en-GB"/>
        </w:rPr>
        <w:t xml:space="preserve">with a wide variety of experience to this </w:t>
      </w:r>
      <w:r w:rsidR="00AE5078" w:rsidRPr="00AE5078">
        <w:rPr>
          <w:rFonts w:ascii="Avenir Book" w:eastAsia="Times New Roman" w:hAnsi="Avenir Book" w:cs="Segoe UI"/>
          <w:color w:val="201F1E"/>
          <w:lang w:eastAsia="en-GB"/>
        </w:rPr>
        <w:t>key</w:t>
      </w:r>
      <w:r w:rsidRPr="00AE5078">
        <w:rPr>
          <w:rFonts w:ascii="Avenir Book" w:eastAsia="Times New Roman" w:hAnsi="Avenir Book" w:cs="Segoe UI"/>
          <w:color w:val="201F1E"/>
          <w:lang w:eastAsia="en-GB"/>
        </w:rPr>
        <w:t xml:space="preserve"> role</w:t>
      </w:r>
      <w:r w:rsidR="00971640">
        <w:rPr>
          <w:rFonts w:ascii="Avenir Book" w:eastAsia="Times New Roman" w:hAnsi="Avenir Book" w:cs="Segoe UI"/>
          <w:color w:val="201F1E"/>
          <w:lang w:eastAsia="en-GB"/>
        </w:rPr>
        <w:t>. R</w:t>
      </w:r>
      <w:r w:rsidR="002245B0" w:rsidRPr="00AE5078">
        <w:rPr>
          <w:rFonts w:ascii="Avenir Book" w:eastAsia="Times New Roman" w:hAnsi="Avenir Book" w:cs="Segoe UI"/>
          <w:color w:val="201F1E"/>
          <w:lang w:eastAsia="en-GB"/>
        </w:rPr>
        <w:t xml:space="preserve">eporting directly to the </w:t>
      </w:r>
      <w:r w:rsidR="00607405" w:rsidRPr="00AE5078">
        <w:rPr>
          <w:rFonts w:ascii="Avenir Book" w:eastAsia="Times New Roman" w:hAnsi="Avenir Book" w:cs="Segoe UI"/>
          <w:color w:val="201F1E"/>
          <w:lang w:eastAsia="en-GB"/>
        </w:rPr>
        <w:t>Executive Director</w:t>
      </w:r>
      <w:r w:rsidRPr="00AE5078">
        <w:rPr>
          <w:rFonts w:ascii="Avenir Book" w:eastAsia="Times New Roman" w:hAnsi="Avenir Book" w:cs="Segoe UI"/>
          <w:color w:val="201F1E"/>
          <w:lang w:eastAsia="en-GB"/>
        </w:rPr>
        <w:t xml:space="preserve">.  You will </w:t>
      </w:r>
      <w:r w:rsidR="00E45EA8">
        <w:rPr>
          <w:rFonts w:ascii="Avenir Book" w:eastAsia="Times New Roman" w:hAnsi="Avenir Book" w:cs="Segoe UI"/>
          <w:color w:val="201F1E"/>
          <w:lang w:eastAsia="en-GB"/>
        </w:rPr>
        <w:t>demonstrate</w:t>
      </w:r>
      <w:r w:rsidR="0022621F">
        <w:rPr>
          <w:rFonts w:ascii="Avenir Book" w:eastAsia="Times New Roman" w:hAnsi="Avenir Book" w:cs="Segoe UI"/>
          <w:color w:val="201F1E"/>
          <w:lang w:eastAsia="en-GB"/>
        </w:rPr>
        <w:t>:</w:t>
      </w:r>
    </w:p>
    <w:p w14:paraId="5C71A3ED" w14:textId="09D44CB1" w:rsidR="00AE3C9F" w:rsidRPr="008D2AEF" w:rsidRDefault="00DA3F14" w:rsidP="008D2AEF">
      <w:pPr>
        <w:pStyle w:val="ListParagraph"/>
        <w:numPr>
          <w:ilvl w:val="0"/>
          <w:numId w:val="27"/>
        </w:numPr>
        <w:rPr>
          <w:rFonts w:ascii="Avenir Book" w:eastAsia="Times New Roman" w:hAnsi="Avenir Book" w:cs="Segoe UI"/>
          <w:color w:val="201F1E"/>
          <w:lang w:eastAsia="en-GB"/>
        </w:rPr>
      </w:pPr>
      <w:r>
        <w:rPr>
          <w:rFonts w:ascii="Avenir Book" w:eastAsia="Times New Roman" w:hAnsi="Avenir Book" w:cs="Segoe UI"/>
          <w:color w:val="201F1E"/>
          <w:lang w:eastAsia="en-GB"/>
        </w:rPr>
        <w:t xml:space="preserve">Success in regular giving and supporting mid-level giving and </w:t>
      </w:r>
      <w:r w:rsidR="00C6421B">
        <w:rPr>
          <w:rFonts w:ascii="Avenir Book" w:eastAsia="Times New Roman" w:hAnsi="Avenir Book" w:cs="Segoe UI"/>
          <w:color w:val="201F1E"/>
          <w:lang w:eastAsia="en-GB"/>
        </w:rPr>
        <w:t>major gift activity</w:t>
      </w:r>
    </w:p>
    <w:p w14:paraId="0EAA9444" w14:textId="40F73909" w:rsidR="00AE3C9F" w:rsidRPr="00AE5078" w:rsidRDefault="00C6421B" w:rsidP="00AE3C9F">
      <w:pPr>
        <w:pStyle w:val="ListParagraph"/>
        <w:numPr>
          <w:ilvl w:val="0"/>
          <w:numId w:val="27"/>
        </w:numPr>
        <w:rPr>
          <w:rFonts w:ascii="Avenir Book" w:eastAsia="Times New Roman" w:hAnsi="Avenir Book" w:cs="Segoe UI"/>
          <w:color w:val="201F1E"/>
          <w:lang w:eastAsia="en-GB"/>
        </w:rPr>
      </w:pPr>
      <w:r>
        <w:rPr>
          <w:rFonts w:ascii="Avenir Book" w:eastAsia="Times New Roman" w:hAnsi="Avenir Book" w:cs="Segoe UI"/>
          <w:color w:val="201F1E"/>
          <w:lang w:eastAsia="en-GB"/>
        </w:rPr>
        <w:t xml:space="preserve">Excellent writing skills enabling you to </w:t>
      </w:r>
      <w:r w:rsidR="00E92E0F">
        <w:rPr>
          <w:rFonts w:ascii="Avenir Book" w:eastAsia="Times New Roman" w:hAnsi="Avenir Book" w:cs="Segoe UI"/>
          <w:color w:val="201F1E"/>
          <w:lang w:eastAsia="en-GB"/>
        </w:rPr>
        <w:t>able articulate the need for funding from a variety of donors and potential donors</w:t>
      </w:r>
    </w:p>
    <w:p w14:paraId="4106AE06" w14:textId="1E69BD8C" w:rsidR="00AE3C9F" w:rsidRPr="00AE5078" w:rsidRDefault="001B289C" w:rsidP="00AE3C9F">
      <w:pPr>
        <w:pStyle w:val="ListParagraph"/>
        <w:numPr>
          <w:ilvl w:val="0"/>
          <w:numId w:val="27"/>
        </w:numPr>
        <w:rPr>
          <w:rFonts w:ascii="Avenir Book" w:eastAsia="Times New Roman" w:hAnsi="Avenir Book" w:cs="Segoe UI"/>
          <w:color w:val="201F1E"/>
          <w:lang w:eastAsia="en-GB"/>
        </w:rPr>
      </w:pPr>
      <w:r>
        <w:rPr>
          <w:rFonts w:ascii="Avenir Book" w:eastAsia="Times New Roman" w:hAnsi="Avenir Book" w:cs="Segoe UI"/>
          <w:color w:val="201F1E"/>
          <w:lang w:eastAsia="en-GB"/>
        </w:rPr>
        <w:t>Fundraising project development, including budgeting</w:t>
      </w:r>
    </w:p>
    <w:p w14:paraId="384EF44C" w14:textId="45615D51" w:rsidR="00AE3C9F" w:rsidRPr="00AE5078" w:rsidRDefault="00FA3C82" w:rsidP="00AE3C9F">
      <w:pPr>
        <w:pStyle w:val="ListParagraph"/>
        <w:numPr>
          <w:ilvl w:val="0"/>
          <w:numId w:val="27"/>
        </w:numPr>
        <w:rPr>
          <w:rFonts w:ascii="Avenir Book" w:eastAsia="Times New Roman" w:hAnsi="Avenir Book" w:cs="Segoe UI"/>
          <w:color w:val="201F1E"/>
          <w:lang w:eastAsia="en-GB"/>
        </w:rPr>
      </w:pPr>
      <w:r>
        <w:rPr>
          <w:rFonts w:ascii="Avenir Book" w:eastAsia="Times New Roman" w:hAnsi="Avenir Book" w:cs="Segoe UI"/>
          <w:color w:val="201F1E"/>
          <w:lang w:eastAsia="en-GB"/>
        </w:rPr>
        <w:t>Experience and proficiency in using a dedicated CRM</w:t>
      </w:r>
    </w:p>
    <w:p w14:paraId="47FED276" w14:textId="7B747AE7" w:rsidR="00AE3C9F" w:rsidRPr="00AE5078" w:rsidRDefault="00212A7B" w:rsidP="00AE3C9F">
      <w:pPr>
        <w:pStyle w:val="ListParagraph"/>
        <w:numPr>
          <w:ilvl w:val="0"/>
          <w:numId w:val="27"/>
        </w:numPr>
        <w:rPr>
          <w:rFonts w:ascii="Avenir Book" w:eastAsia="Times New Roman" w:hAnsi="Avenir Book" w:cs="Segoe UI"/>
          <w:color w:val="201F1E"/>
          <w:lang w:eastAsia="en-GB"/>
        </w:rPr>
      </w:pPr>
      <w:r>
        <w:rPr>
          <w:rFonts w:ascii="Avenir Book" w:eastAsia="Times New Roman" w:hAnsi="Avenir Book" w:cs="Segoe UI"/>
          <w:color w:val="201F1E"/>
          <w:lang w:eastAsia="en-GB"/>
        </w:rPr>
        <w:t xml:space="preserve">Excellent interpersonal and communication </w:t>
      </w:r>
      <w:r w:rsidR="00F912E6">
        <w:rPr>
          <w:rFonts w:ascii="Avenir Book" w:eastAsia="Times New Roman" w:hAnsi="Avenir Book" w:cs="Segoe UI"/>
          <w:color w:val="201F1E"/>
          <w:lang w:eastAsia="en-GB"/>
        </w:rPr>
        <w:t xml:space="preserve">skills, enabling you to interact effectively </w:t>
      </w:r>
      <w:r w:rsidR="00D1523C">
        <w:rPr>
          <w:rFonts w:ascii="Avenir Book" w:eastAsia="Times New Roman" w:hAnsi="Avenir Book" w:cs="Segoe UI"/>
          <w:color w:val="201F1E"/>
          <w:lang w:eastAsia="en-GB"/>
        </w:rPr>
        <w:t>with internal and external contacts at all levels</w:t>
      </w:r>
    </w:p>
    <w:p w14:paraId="15DCE451" w14:textId="10699BA5" w:rsidR="00AE3C9F" w:rsidRPr="00AE5078" w:rsidRDefault="00D1523C" w:rsidP="00AE3C9F">
      <w:pPr>
        <w:pStyle w:val="ListParagraph"/>
        <w:numPr>
          <w:ilvl w:val="0"/>
          <w:numId w:val="27"/>
        </w:numPr>
        <w:rPr>
          <w:rFonts w:ascii="Avenir Book" w:eastAsia="Times New Roman" w:hAnsi="Avenir Book" w:cs="Segoe UI"/>
          <w:color w:val="201F1E"/>
          <w:lang w:eastAsia="en-GB"/>
        </w:rPr>
      </w:pPr>
      <w:r>
        <w:rPr>
          <w:rFonts w:ascii="Avenir Book" w:eastAsia="Times New Roman" w:hAnsi="Avenir Book" w:cs="Segoe UI"/>
          <w:color w:val="201F1E"/>
          <w:lang w:eastAsia="en-GB"/>
        </w:rPr>
        <w:t xml:space="preserve">Outstanding </w:t>
      </w:r>
      <w:r w:rsidR="007C5341">
        <w:rPr>
          <w:rFonts w:ascii="Avenir Book" w:eastAsia="Times New Roman" w:hAnsi="Avenir Book" w:cs="Segoe UI"/>
          <w:color w:val="201F1E"/>
          <w:lang w:eastAsia="en-GB"/>
        </w:rPr>
        <w:t>networking and negotiation skills, including the ability to represent he Trust at internal and</w:t>
      </w:r>
      <w:r w:rsidR="0022621F">
        <w:rPr>
          <w:rFonts w:ascii="Avenir Book" w:eastAsia="Times New Roman" w:hAnsi="Avenir Book" w:cs="Segoe UI"/>
          <w:color w:val="201F1E"/>
          <w:lang w:eastAsia="en-GB"/>
        </w:rPr>
        <w:t xml:space="preserve"> external events</w:t>
      </w:r>
    </w:p>
    <w:p w14:paraId="562FBD08" w14:textId="2AA2268D" w:rsidR="00AE3C9F" w:rsidRPr="00AE5078" w:rsidRDefault="00E02FAF" w:rsidP="00AE3C9F">
      <w:pPr>
        <w:pStyle w:val="ListParagraph"/>
        <w:numPr>
          <w:ilvl w:val="0"/>
          <w:numId w:val="27"/>
        </w:numPr>
        <w:rPr>
          <w:rFonts w:ascii="Avenir Book" w:eastAsia="Times New Roman" w:hAnsi="Avenir Book" w:cs="Segoe UI"/>
          <w:color w:val="201F1E"/>
          <w:lang w:eastAsia="en-GB"/>
        </w:rPr>
      </w:pPr>
      <w:r>
        <w:rPr>
          <w:rFonts w:ascii="Avenir Book" w:eastAsia="Times New Roman" w:hAnsi="Avenir Book" w:cs="Segoe UI"/>
          <w:color w:val="201F1E"/>
          <w:lang w:eastAsia="en-GB"/>
        </w:rPr>
        <w:t>Ability to work and contribute within a t</w:t>
      </w:r>
      <w:r w:rsidR="002A07D4">
        <w:rPr>
          <w:rFonts w:ascii="Avenir Book" w:eastAsia="Times New Roman" w:hAnsi="Avenir Book" w:cs="Segoe UI"/>
          <w:color w:val="201F1E"/>
          <w:lang w:eastAsia="en-GB"/>
        </w:rPr>
        <w:t>e</w:t>
      </w:r>
      <w:r>
        <w:rPr>
          <w:rFonts w:ascii="Avenir Book" w:eastAsia="Times New Roman" w:hAnsi="Avenir Book" w:cs="Segoe UI"/>
          <w:color w:val="201F1E"/>
          <w:lang w:eastAsia="en-GB"/>
        </w:rPr>
        <w:t xml:space="preserve">am environment </w:t>
      </w:r>
      <w:r w:rsidR="002A07D4">
        <w:rPr>
          <w:rFonts w:ascii="Avenir Book" w:eastAsia="Times New Roman" w:hAnsi="Avenir Book" w:cs="Segoe UI"/>
          <w:color w:val="201F1E"/>
          <w:lang w:eastAsia="en-GB"/>
        </w:rPr>
        <w:t>and respond to target driven performance reviews</w:t>
      </w:r>
    </w:p>
    <w:p w14:paraId="21A06884" w14:textId="09E39E40" w:rsidR="009265C9" w:rsidRPr="00F2096E" w:rsidRDefault="00861468" w:rsidP="00F2096E">
      <w:pPr>
        <w:pStyle w:val="ListParagraph"/>
        <w:numPr>
          <w:ilvl w:val="0"/>
          <w:numId w:val="27"/>
        </w:numPr>
        <w:rPr>
          <w:rFonts w:ascii="Avenir Book" w:eastAsia="Times New Roman" w:hAnsi="Avenir Book" w:cs="Segoe UI"/>
          <w:color w:val="201F1E"/>
          <w:lang w:eastAsia="en-GB"/>
        </w:rPr>
      </w:pPr>
      <w:r>
        <w:rPr>
          <w:rFonts w:ascii="Avenir Book" w:eastAsia="Times New Roman" w:hAnsi="Avenir Book" w:cs="Segoe UI"/>
          <w:color w:val="201F1E"/>
          <w:lang w:eastAsia="en-GB"/>
        </w:rPr>
        <w:t>So</w:t>
      </w:r>
      <w:r w:rsidR="00F2096E">
        <w:rPr>
          <w:rFonts w:ascii="Avenir Book" w:eastAsia="Times New Roman" w:hAnsi="Avenir Book" w:cs="Segoe UI"/>
          <w:color w:val="201F1E"/>
          <w:lang w:eastAsia="en-GB"/>
        </w:rPr>
        <w:t>lid</w:t>
      </w:r>
      <w:r>
        <w:rPr>
          <w:rFonts w:ascii="Avenir Book" w:eastAsia="Times New Roman" w:hAnsi="Avenir Book" w:cs="Segoe UI"/>
          <w:color w:val="201F1E"/>
          <w:lang w:eastAsia="en-GB"/>
        </w:rPr>
        <w:t xml:space="preserve"> numeracy and literacy skills</w:t>
      </w:r>
    </w:p>
    <w:p w14:paraId="6B7443B7" w14:textId="06BBD4F5" w:rsidR="004328D9" w:rsidRPr="000B27F8" w:rsidRDefault="00945B63" w:rsidP="000B27F8">
      <w:pPr>
        <w:rPr>
          <w:rFonts w:ascii="Avenir Book" w:hAnsi="Avenir Book"/>
          <w:b/>
          <w:bCs/>
          <w:color w:val="7030A0"/>
          <w:sz w:val="32"/>
          <w:szCs w:val="32"/>
        </w:rPr>
      </w:pPr>
      <w:r w:rsidRPr="000B27F8">
        <w:rPr>
          <w:rFonts w:ascii="Avenir Book" w:hAnsi="Avenir Book"/>
          <w:b/>
          <w:bCs/>
          <w:color w:val="7030A0"/>
          <w:sz w:val="32"/>
          <w:szCs w:val="32"/>
        </w:rPr>
        <w:t>Salary</w:t>
      </w:r>
      <w:r w:rsidR="00FF59A1" w:rsidRPr="000B27F8">
        <w:rPr>
          <w:rFonts w:ascii="Avenir Book" w:hAnsi="Avenir Book"/>
          <w:b/>
          <w:bCs/>
          <w:color w:val="7030A0"/>
          <w:sz w:val="32"/>
          <w:szCs w:val="32"/>
        </w:rPr>
        <w:t xml:space="preserve"> </w:t>
      </w:r>
      <w:r w:rsidRPr="000B27F8">
        <w:rPr>
          <w:rFonts w:ascii="Avenir Book" w:hAnsi="Avenir Book"/>
          <w:b/>
          <w:bCs/>
          <w:color w:val="7030A0"/>
          <w:sz w:val="32"/>
          <w:szCs w:val="32"/>
        </w:rPr>
        <w:t xml:space="preserve">&amp; </w:t>
      </w:r>
      <w:r w:rsidR="00FB1B47" w:rsidRPr="000B27F8">
        <w:rPr>
          <w:rFonts w:ascii="Avenir Book" w:hAnsi="Avenir Book"/>
          <w:b/>
          <w:bCs/>
          <w:color w:val="7030A0"/>
          <w:sz w:val="32"/>
          <w:szCs w:val="32"/>
        </w:rPr>
        <w:t>Benefits Package</w:t>
      </w:r>
    </w:p>
    <w:p w14:paraId="165F980A" w14:textId="524349CE" w:rsidR="00322F02" w:rsidRPr="00B42F4E" w:rsidRDefault="0099603E" w:rsidP="00AB35C4">
      <w:pPr>
        <w:spacing w:after="180" w:line="240" w:lineRule="auto"/>
        <w:textAlignment w:val="baseline"/>
        <w:rPr>
          <w:rFonts w:ascii="Avenir Book" w:eastAsia="Times New Roman" w:hAnsi="Avenir Book" w:cs="Segoe UI"/>
          <w:color w:val="201F1E"/>
          <w:lang w:eastAsia="en-GB"/>
        </w:rPr>
      </w:pPr>
      <w:r w:rsidRPr="00B42F4E">
        <w:rPr>
          <w:rFonts w:ascii="Avenir Book" w:eastAsia="Times New Roman" w:hAnsi="Avenir Book" w:cs="Segoe UI"/>
          <w:color w:val="201F1E"/>
          <w:lang w:eastAsia="en-GB"/>
        </w:rPr>
        <w:t xml:space="preserve">The salary </w:t>
      </w:r>
      <w:r w:rsidR="00EB0638" w:rsidRPr="00B42F4E">
        <w:rPr>
          <w:rFonts w:ascii="Avenir Book" w:eastAsia="Times New Roman" w:hAnsi="Avenir Book" w:cs="Segoe UI"/>
          <w:color w:val="201F1E"/>
          <w:lang w:eastAsia="en-GB"/>
        </w:rPr>
        <w:t>i</w:t>
      </w:r>
      <w:r w:rsidR="006E45F1" w:rsidRPr="00B42F4E">
        <w:rPr>
          <w:rFonts w:ascii="Avenir Book" w:eastAsia="Times New Roman" w:hAnsi="Avenir Book" w:cs="Segoe UI"/>
          <w:color w:val="201F1E"/>
          <w:lang w:eastAsia="en-GB"/>
        </w:rPr>
        <w:t>s C</w:t>
      </w:r>
      <w:r w:rsidR="001B0E6D" w:rsidRPr="00B42F4E">
        <w:rPr>
          <w:rFonts w:ascii="Avenir Book" w:eastAsia="Times New Roman" w:hAnsi="Avenir Book" w:cs="Segoe UI"/>
          <w:color w:val="201F1E"/>
          <w:lang w:eastAsia="en-GB"/>
        </w:rPr>
        <w:t xml:space="preserve">£35k </w:t>
      </w:r>
      <w:r w:rsidR="00D10656" w:rsidRPr="00B42F4E">
        <w:rPr>
          <w:rFonts w:ascii="Avenir Book" w:eastAsia="Times New Roman" w:hAnsi="Avenir Book" w:cs="Segoe UI"/>
          <w:color w:val="201F1E"/>
          <w:lang w:eastAsia="en-GB"/>
        </w:rPr>
        <w:t xml:space="preserve">and there is a great deal of flexibility </w:t>
      </w:r>
      <w:r w:rsidR="00B42F4E" w:rsidRPr="00B42F4E">
        <w:rPr>
          <w:rFonts w:ascii="Avenir Book" w:eastAsia="Times New Roman" w:hAnsi="Avenir Book" w:cs="Segoe UI"/>
          <w:color w:val="201F1E"/>
          <w:lang w:eastAsia="en-GB"/>
        </w:rPr>
        <w:t>around hours of work</w:t>
      </w:r>
      <w:r w:rsidR="003062F5">
        <w:rPr>
          <w:rFonts w:ascii="Avenir Book" w:eastAsia="Times New Roman" w:hAnsi="Avenir Book" w:cs="Segoe UI"/>
          <w:color w:val="201F1E"/>
          <w:lang w:eastAsia="en-GB"/>
        </w:rPr>
        <w:t xml:space="preserve">, </w:t>
      </w:r>
      <w:r w:rsidR="007C4325">
        <w:rPr>
          <w:rFonts w:ascii="Avenir Book" w:eastAsia="Times New Roman" w:hAnsi="Avenir Book" w:cs="Segoe UI"/>
          <w:color w:val="201F1E"/>
          <w:lang w:eastAsia="en-GB"/>
        </w:rPr>
        <w:t>and work location.</w:t>
      </w:r>
    </w:p>
    <w:p w14:paraId="578EE1AB" w14:textId="6C587585" w:rsidR="00D647D3" w:rsidRPr="000B27F8" w:rsidRDefault="00DA3588" w:rsidP="000B27F8">
      <w:pPr>
        <w:rPr>
          <w:rFonts w:ascii="Avenir Book" w:hAnsi="Avenir Book"/>
          <w:b/>
          <w:bCs/>
          <w:color w:val="7030A0"/>
          <w:sz w:val="32"/>
          <w:szCs w:val="32"/>
        </w:rPr>
      </w:pPr>
      <w:r w:rsidRPr="000B27F8">
        <w:rPr>
          <w:rFonts w:ascii="Avenir Book" w:hAnsi="Avenir Book"/>
          <w:b/>
          <w:bCs/>
          <w:color w:val="7030A0"/>
          <w:sz w:val="32"/>
          <w:szCs w:val="32"/>
        </w:rPr>
        <w:t>Benefits Include</w:t>
      </w:r>
      <w:r w:rsidR="00322F02" w:rsidRPr="000B27F8">
        <w:rPr>
          <w:rFonts w:ascii="Avenir Book" w:hAnsi="Avenir Book"/>
          <w:b/>
          <w:bCs/>
          <w:color w:val="7030A0"/>
          <w:sz w:val="32"/>
          <w:szCs w:val="32"/>
        </w:rPr>
        <w:t>:</w:t>
      </w:r>
    </w:p>
    <w:p w14:paraId="2A11EE13" w14:textId="163F43D6" w:rsidR="00663029" w:rsidRPr="00CF63F2" w:rsidRDefault="00CF63F2" w:rsidP="00B42F4E">
      <w:pPr>
        <w:rPr>
          <w:rFonts w:ascii="Avenir Book" w:eastAsia="Times New Roman" w:hAnsi="Avenir Book" w:cs="Segoe UI"/>
          <w:color w:val="201F1E"/>
          <w:lang w:eastAsia="en-GB"/>
        </w:rPr>
      </w:pPr>
      <w:r w:rsidRPr="00CF63F2">
        <w:rPr>
          <w:rFonts w:ascii="Avenir Book" w:eastAsia="Times New Roman" w:hAnsi="Avenir Book" w:cs="Segoe UI"/>
          <w:color w:val="201F1E"/>
          <w:lang w:eastAsia="en-GB"/>
        </w:rPr>
        <w:t>5% Employer pension contribution.</w:t>
      </w:r>
    </w:p>
    <w:p w14:paraId="3E2B2265" w14:textId="48601BA9" w:rsidR="00250988" w:rsidRPr="00B42F4E" w:rsidRDefault="00250988" w:rsidP="00B42F4E">
      <w:pPr>
        <w:rPr>
          <w:rFonts w:ascii="Avenir Book" w:hAnsi="Avenir Book"/>
          <w:b/>
          <w:bCs/>
          <w:color w:val="7030A0"/>
          <w:sz w:val="24"/>
          <w:szCs w:val="24"/>
        </w:rPr>
      </w:pPr>
      <w:r w:rsidRPr="00B42F4E">
        <w:rPr>
          <w:rFonts w:ascii="Avenir Book" w:hAnsi="Avenir Book"/>
          <w:b/>
          <w:bCs/>
          <w:color w:val="7030A0"/>
          <w:sz w:val="24"/>
          <w:szCs w:val="24"/>
        </w:rPr>
        <w:t>Annual Leave</w:t>
      </w:r>
    </w:p>
    <w:p w14:paraId="6C46BABF" w14:textId="4C9838C7" w:rsidR="009C13C7" w:rsidRPr="00B42F4E" w:rsidRDefault="005B724D" w:rsidP="00D520AE">
      <w:pPr>
        <w:spacing w:after="0" w:line="240" w:lineRule="auto"/>
        <w:jc w:val="both"/>
        <w:rPr>
          <w:rFonts w:ascii="Avenir Book" w:eastAsia="Times New Roman" w:hAnsi="Avenir Book" w:cs="Segoe UI"/>
          <w:color w:val="201F1E"/>
          <w:lang w:eastAsia="en-GB"/>
        </w:rPr>
      </w:pPr>
      <w:r w:rsidRPr="00B42F4E">
        <w:rPr>
          <w:rFonts w:ascii="Avenir Book" w:eastAsia="Times New Roman" w:hAnsi="Avenir Book" w:cs="Segoe UI"/>
          <w:color w:val="201F1E"/>
          <w:lang w:eastAsia="en-GB"/>
        </w:rPr>
        <w:t xml:space="preserve">During the first 12 months of employment, </w:t>
      </w:r>
      <w:r w:rsidR="008C63CE" w:rsidRPr="00B42F4E">
        <w:rPr>
          <w:rFonts w:ascii="Avenir Book" w:eastAsia="Times New Roman" w:hAnsi="Avenir Book" w:cs="Segoe UI"/>
          <w:color w:val="201F1E"/>
          <w:lang w:eastAsia="en-GB"/>
        </w:rPr>
        <w:t>28 days holiday</w:t>
      </w:r>
      <w:r w:rsidR="00865838" w:rsidRPr="00B42F4E">
        <w:rPr>
          <w:rFonts w:ascii="Avenir Book" w:eastAsia="Times New Roman" w:hAnsi="Avenir Book" w:cs="Segoe UI"/>
          <w:color w:val="201F1E"/>
          <w:lang w:eastAsia="en-GB"/>
        </w:rPr>
        <w:t xml:space="preserve"> with an extra day added per year of service to a maximum of 3</w:t>
      </w:r>
      <w:r w:rsidR="003D0867">
        <w:rPr>
          <w:rFonts w:ascii="Avenir Book" w:eastAsia="Times New Roman" w:hAnsi="Avenir Book" w:cs="Segoe UI"/>
          <w:color w:val="201F1E"/>
          <w:lang w:eastAsia="en-GB"/>
        </w:rPr>
        <w:t>3</w:t>
      </w:r>
      <w:r w:rsidR="00865838" w:rsidRPr="00B42F4E">
        <w:rPr>
          <w:rFonts w:ascii="Avenir Book" w:eastAsia="Times New Roman" w:hAnsi="Avenir Book" w:cs="Segoe UI"/>
          <w:color w:val="201F1E"/>
          <w:lang w:eastAsia="en-GB"/>
        </w:rPr>
        <w:t xml:space="preserve"> days holiday</w:t>
      </w:r>
      <w:r w:rsidR="003D0867">
        <w:rPr>
          <w:rFonts w:ascii="Avenir Book" w:eastAsia="Times New Roman" w:hAnsi="Avenir Book" w:cs="Segoe UI"/>
          <w:color w:val="201F1E"/>
          <w:lang w:eastAsia="en-GB"/>
        </w:rPr>
        <w:t>.</w:t>
      </w:r>
    </w:p>
    <w:p w14:paraId="25879D19" w14:textId="77777777" w:rsidR="00BD5B38" w:rsidRPr="00B42F4E" w:rsidRDefault="00BD5B38" w:rsidP="004328D9">
      <w:pPr>
        <w:spacing w:after="0"/>
        <w:rPr>
          <w:rFonts w:ascii="Avenir Book" w:eastAsia="Times New Roman" w:hAnsi="Avenir Book" w:cs="Segoe UI"/>
          <w:color w:val="201F1E"/>
          <w:lang w:eastAsia="en-GB"/>
        </w:rPr>
      </w:pPr>
    </w:p>
    <w:p w14:paraId="1BC0AAE6" w14:textId="7867146D" w:rsidR="002D2323" w:rsidRPr="00B42F4E" w:rsidRDefault="009F280B" w:rsidP="004328D9">
      <w:pPr>
        <w:spacing w:after="0"/>
        <w:rPr>
          <w:rFonts w:ascii="Avenir Book" w:eastAsia="Times New Roman" w:hAnsi="Avenir Book" w:cs="Segoe UI"/>
          <w:color w:val="201F1E"/>
          <w:lang w:eastAsia="en-GB"/>
        </w:rPr>
      </w:pPr>
      <w:r w:rsidRPr="00B42F4E">
        <w:rPr>
          <w:rFonts w:ascii="Avenir Book" w:eastAsia="Times New Roman" w:hAnsi="Avenir Book" w:cs="Segoe UI"/>
          <w:color w:val="201F1E"/>
          <w:lang w:eastAsia="en-GB"/>
        </w:rPr>
        <w:t>The Job Description and Person Specification can be downloaded from our w</w:t>
      </w:r>
      <w:r w:rsidR="007868D6" w:rsidRPr="00B42F4E">
        <w:rPr>
          <w:rFonts w:ascii="Avenir Book" w:eastAsia="Times New Roman" w:hAnsi="Avenir Book" w:cs="Segoe UI"/>
          <w:color w:val="201F1E"/>
          <w:lang w:eastAsia="en-GB"/>
        </w:rPr>
        <w:t>ebsite</w:t>
      </w:r>
      <w:r w:rsidR="009C13C7" w:rsidRPr="00B42F4E">
        <w:rPr>
          <w:rFonts w:ascii="Avenir Book" w:eastAsia="Times New Roman" w:hAnsi="Avenir Book" w:cs="Segoe UI"/>
          <w:color w:val="201F1E"/>
          <w:lang w:eastAsia="en-GB"/>
        </w:rPr>
        <w:t>.</w:t>
      </w:r>
    </w:p>
    <w:p w14:paraId="3650FE78" w14:textId="0C2EE14C" w:rsidR="00A93DD5" w:rsidRPr="00B42F4E" w:rsidRDefault="00A93DD5" w:rsidP="004328D9">
      <w:pPr>
        <w:spacing w:after="0"/>
        <w:rPr>
          <w:rFonts w:ascii="Avenir Book" w:eastAsia="Times New Roman" w:hAnsi="Avenir Book" w:cs="Segoe UI"/>
          <w:color w:val="201F1E"/>
          <w:lang w:eastAsia="en-GB"/>
        </w:rPr>
      </w:pPr>
    </w:p>
    <w:p w14:paraId="77B246E7" w14:textId="14B9DA82" w:rsidR="00EB0638" w:rsidRDefault="00A93DD5" w:rsidP="00784204">
      <w:pPr>
        <w:spacing w:after="0"/>
        <w:rPr>
          <w:rFonts w:ascii="Avenir Book" w:eastAsia="Times New Roman" w:hAnsi="Avenir Book" w:cs="Segoe UI"/>
          <w:color w:val="201F1E"/>
          <w:lang w:eastAsia="en-GB"/>
        </w:rPr>
      </w:pPr>
      <w:r w:rsidRPr="00B42F4E">
        <w:rPr>
          <w:rFonts w:ascii="Avenir Book" w:eastAsia="Times New Roman" w:hAnsi="Avenir Book" w:cs="Segoe UI"/>
          <w:color w:val="201F1E"/>
          <w:lang w:eastAsia="en-GB"/>
        </w:rPr>
        <w:t xml:space="preserve">Formal application is by </w:t>
      </w:r>
      <w:r w:rsidR="00DA3588" w:rsidRPr="00B42F4E">
        <w:rPr>
          <w:rFonts w:ascii="Avenir Book" w:eastAsia="Times New Roman" w:hAnsi="Avenir Book" w:cs="Segoe UI"/>
          <w:color w:val="201F1E"/>
          <w:lang w:eastAsia="en-GB"/>
        </w:rPr>
        <w:t>CV and covering letter</w:t>
      </w:r>
      <w:r w:rsidRPr="00B42F4E">
        <w:rPr>
          <w:rFonts w:ascii="Avenir Book" w:eastAsia="Times New Roman" w:hAnsi="Avenir Book" w:cs="Segoe UI"/>
          <w:color w:val="201F1E"/>
          <w:lang w:eastAsia="en-GB"/>
        </w:rPr>
        <w:t xml:space="preserve"> and </w:t>
      </w:r>
      <w:r w:rsidR="00B3033B" w:rsidRPr="00B42F4E">
        <w:rPr>
          <w:rFonts w:ascii="Avenir Book" w:eastAsia="Times New Roman" w:hAnsi="Avenir Book" w:cs="Segoe UI"/>
          <w:color w:val="201F1E"/>
          <w:lang w:eastAsia="en-GB"/>
        </w:rPr>
        <w:t xml:space="preserve">we would encourage you to arrange an informal chat </w:t>
      </w:r>
      <w:r w:rsidR="00F71C56" w:rsidRPr="00B42F4E">
        <w:rPr>
          <w:rFonts w:ascii="Avenir Book" w:eastAsia="Times New Roman" w:hAnsi="Avenir Book" w:cs="Segoe UI"/>
          <w:color w:val="201F1E"/>
          <w:lang w:eastAsia="en-GB"/>
        </w:rPr>
        <w:t>with our lead consultant, Eilish McDowell</w:t>
      </w:r>
      <w:r w:rsidR="004A0E8A" w:rsidRPr="00B42F4E">
        <w:rPr>
          <w:rFonts w:ascii="Avenir Book" w:eastAsia="Times New Roman" w:hAnsi="Avenir Book" w:cs="Segoe UI"/>
          <w:color w:val="201F1E"/>
          <w:lang w:eastAsia="en-GB"/>
        </w:rPr>
        <w:t xml:space="preserve"> on 07720249200/01382 522919 </w:t>
      </w:r>
      <w:r w:rsidR="00E634B0" w:rsidRPr="00B42F4E">
        <w:rPr>
          <w:rFonts w:ascii="Avenir Book" w:eastAsia="Times New Roman" w:hAnsi="Avenir Book" w:cs="Segoe UI"/>
          <w:color w:val="201F1E"/>
          <w:lang w:eastAsia="en-GB"/>
        </w:rPr>
        <w:t xml:space="preserve">to </w:t>
      </w:r>
      <w:r w:rsidR="00644C3E" w:rsidRPr="00B42F4E">
        <w:rPr>
          <w:rFonts w:ascii="Avenir Book" w:eastAsia="Times New Roman" w:hAnsi="Avenir Book" w:cs="Segoe UI"/>
          <w:color w:val="201F1E"/>
          <w:lang w:eastAsia="en-GB"/>
        </w:rPr>
        <w:t xml:space="preserve">talk </w:t>
      </w:r>
      <w:r w:rsidR="00E634B0" w:rsidRPr="00B42F4E">
        <w:rPr>
          <w:rFonts w:ascii="Avenir Book" w:eastAsia="Times New Roman" w:hAnsi="Avenir Book" w:cs="Segoe UI"/>
          <w:color w:val="201F1E"/>
          <w:lang w:eastAsia="en-GB"/>
        </w:rPr>
        <w:t xml:space="preserve">through this exciting opportunity and to </w:t>
      </w:r>
      <w:r w:rsidR="00644C3E" w:rsidRPr="00B42F4E">
        <w:rPr>
          <w:rFonts w:ascii="Avenir Book" w:eastAsia="Times New Roman" w:hAnsi="Avenir Book" w:cs="Segoe UI"/>
          <w:color w:val="201F1E"/>
          <w:lang w:eastAsia="en-GB"/>
        </w:rPr>
        <w:t xml:space="preserve">decide whether this is the right </w:t>
      </w:r>
      <w:r w:rsidR="00935E75" w:rsidRPr="00B42F4E">
        <w:rPr>
          <w:rFonts w:ascii="Avenir Book" w:eastAsia="Times New Roman" w:hAnsi="Avenir Book" w:cs="Segoe UI"/>
          <w:color w:val="201F1E"/>
          <w:lang w:eastAsia="en-GB"/>
        </w:rPr>
        <w:t>career move for you.</w:t>
      </w:r>
      <w:r w:rsidR="00B1071D" w:rsidRPr="00B42F4E">
        <w:rPr>
          <w:rFonts w:ascii="Avenir Book" w:eastAsia="Times New Roman" w:hAnsi="Avenir Book" w:cs="Segoe UI"/>
          <w:color w:val="201F1E"/>
          <w:lang w:eastAsia="en-GB"/>
        </w:rPr>
        <w:t xml:space="preserve"> </w:t>
      </w:r>
    </w:p>
    <w:p w14:paraId="4F95BB16" w14:textId="3EAF1791" w:rsidR="002D4715" w:rsidRPr="009100CF" w:rsidRDefault="009100CF" w:rsidP="009100CF">
      <w:pPr>
        <w:spacing w:after="0"/>
        <w:rPr>
          <w:rFonts w:ascii="Avenir Book" w:eastAsia="Times New Roman" w:hAnsi="Avenir Book" w:cs="Segoe UI"/>
          <w:color w:val="201F1E"/>
          <w:lang w:eastAsia="en-GB"/>
        </w:rPr>
      </w:pPr>
      <w:r>
        <w:rPr>
          <w:rFonts w:eastAsia="Times New Roman" w:cstheme="minorHAnsi"/>
          <w:noProof/>
          <w:color w:val="3A5382"/>
          <w:sz w:val="24"/>
          <w:szCs w:val="24"/>
          <w:lang w:val="en-US"/>
        </w:rPr>
        <w:drawing>
          <wp:anchor distT="0" distB="0" distL="114300" distR="114300" simplePos="0" relativeHeight="251658240" behindDoc="0" locked="0" layoutInCell="1" allowOverlap="1" wp14:anchorId="794C6785" wp14:editId="28FB973D">
            <wp:simplePos x="0" y="0"/>
            <wp:positionH relativeFrom="margin">
              <wp:align>left</wp:align>
            </wp:positionH>
            <wp:positionV relativeFrom="paragraph">
              <wp:posOffset>133350</wp:posOffset>
            </wp:positionV>
            <wp:extent cx="1230630" cy="189230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stretch>
                      <a:fillRect/>
                    </a:stretch>
                  </pic:blipFill>
                  <pic:spPr>
                    <a:xfrm>
                      <a:off x="0" y="0"/>
                      <a:ext cx="1230630" cy="1892300"/>
                    </a:xfrm>
                    <a:prstGeom prst="rect">
                      <a:avLst/>
                    </a:prstGeom>
                  </pic:spPr>
                </pic:pic>
              </a:graphicData>
            </a:graphic>
            <wp14:sizeRelH relativeFrom="margin">
              <wp14:pctWidth>0</wp14:pctWidth>
            </wp14:sizeRelH>
            <wp14:sizeRelV relativeFrom="margin">
              <wp14:pctHeight>0</wp14:pctHeight>
            </wp14:sizeRelV>
          </wp:anchor>
        </w:drawing>
      </w:r>
    </w:p>
    <w:p w14:paraId="234403AF" w14:textId="77777777" w:rsidR="009100CF" w:rsidRPr="00B42F4E" w:rsidRDefault="009100CF" w:rsidP="009100CF">
      <w:pPr>
        <w:pStyle w:val="ListParagraph"/>
        <w:autoSpaceDE w:val="0"/>
        <w:autoSpaceDN w:val="0"/>
        <w:adjustRightInd w:val="0"/>
        <w:spacing w:after="0" w:line="240" w:lineRule="auto"/>
        <w:rPr>
          <w:rFonts w:ascii="Avenir Book" w:eastAsia="Times New Roman" w:hAnsi="Avenir Book" w:cs="Segoe UI"/>
          <w:color w:val="201F1E"/>
          <w:lang w:eastAsia="en-GB"/>
        </w:rPr>
      </w:pPr>
      <w:r w:rsidRPr="00B42F4E">
        <w:rPr>
          <w:rFonts w:ascii="Avenir Book" w:eastAsia="Times New Roman" w:hAnsi="Avenir Book" w:cs="Segoe UI"/>
          <w:b/>
          <w:bCs/>
          <w:color w:val="7030A0"/>
          <w:lang w:eastAsia="en-GB"/>
        </w:rPr>
        <w:t>Closing Date:</w:t>
      </w:r>
      <w:r w:rsidRPr="00B42F4E">
        <w:rPr>
          <w:rFonts w:ascii="Avenir Book" w:eastAsia="Times New Roman" w:hAnsi="Avenir Book" w:cs="Segoe UI"/>
          <w:color w:val="7030A0"/>
          <w:lang w:eastAsia="en-GB"/>
        </w:rPr>
        <w:t xml:space="preserve"> </w:t>
      </w:r>
      <w:r w:rsidRPr="00B42F4E">
        <w:rPr>
          <w:rFonts w:ascii="Avenir Book" w:eastAsia="Times New Roman" w:hAnsi="Avenir Book" w:cs="Segoe UI"/>
          <w:color w:val="201F1E"/>
          <w:lang w:eastAsia="en-GB"/>
        </w:rPr>
        <w:t>5pm Monday 5th July</w:t>
      </w:r>
    </w:p>
    <w:p w14:paraId="24319A6F" w14:textId="77777777" w:rsidR="00C5180F" w:rsidRDefault="00C5180F" w:rsidP="009100CF">
      <w:pPr>
        <w:pStyle w:val="ListParagraph"/>
        <w:spacing w:after="0"/>
        <w:rPr>
          <w:rFonts w:ascii="Avenir Book" w:eastAsia="Times New Roman" w:hAnsi="Avenir Book" w:cs="Segoe UI"/>
          <w:b/>
          <w:bCs/>
          <w:color w:val="7030A0"/>
          <w:lang w:eastAsia="en-GB"/>
        </w:rPr>
      </w:pPr>
    </w:p>
    <w:p w14:paraId="034E1297" w14:textId="6A99A606" w:rsidR="009100CF" w:rsidRDefault="009100CF" w:rsidP="009100CF">
      <w:pPr>
        <w:pStyle w:val="ListParagraph"/>
        <w:spacing w:after="0"/>
        <w:rPr>
          <w:rFonts w:ascii="Avenir Book" w:eastAsia="Times New Roman" w:hAnsi="Avenir Book" w:cs="Segoe UI"/>
          <w:color w:val="201F1E"/>
          <w:lang w:eastAsia="en-GB"/>
        </w:rPr>
      </w:pPr>
      <w:r w:rsidRPr="00B42F4E">
        <w:rPr>
          <w:rFonts w:ascii="Avenir Book" w:eastAsia="Times New Roman" w:hAnsi="Avenir Book" w:cs="Segoe UI"/>
          <w:b/>
          <w:bCs/>
          <w:color w:val="7030A0"/>
          <w:lang w:eastAsia="en-GB"/>
        </w:rPr>
        <w:t>Interview date:</w:t>
      </w:r>
      <w:r w:rsidRPr="00B42F4E">
        <w:rPr>
          <w:rFonts w:ascii="Avenir Book" w:eastAsia="Times New Roman" w:hAnsi="Avenir Book" w:cs="Segoe UI"/>
          <w:color w:val="7030A0"/>
          <w:lang w:eastAsia="en-GB"/>
        </w:rPr>
        <w:t xml:space="preserve">  </w:t>
      </w:r>
      <w:r w:rsidR="00270CFE">
        <w:rPr>
          <w:rFonts w:ascii="Avenir Book" w:eastAsia="Times New Roman" w:hAnsi="Avenir Book" w:cs="Segoe UI"/>
          <w:color w:val="201F1E"/>
          <w:lang w:eastAsia="en-GB"/>
        </w:rPr>
        <w:t xml:space="preserve">Week commencing the </w:t>
      </w:r>
      <w:proofErr w:type="gramStart"/>
      <w:r w:rsidR="00270CFE">
        <w:rPr>
          <w:rFonts w:ascii="Avenir Book" w:eastAsia="Times New Roman" w:hAnsi="Avenir Book" w:cs="Segoe UI"/>
          <w:color w:val="201F1E"/>
          <w:lang w:eastAsia="en-GB"/>
        </w:rPr>
        <w:t>19</w:t>
      </w:r>
      <w:r w:rsidR="00270CFE" w:rsidRPr="00270CFE">
        <w:rPr>
          <w:rFonts w:ascii="Avenir Book" w:eastAsia="Times New Roman" w:hAnsi="Avenir Book" w:cs="Segoe UI"/>
          <w:color w:val="201F1E"/>
          <w:vertAlign w:val="superscript"/>
          <w:lang w:eastAsia="en-GB"/>
        </w:rPr>
        <w:t>th</w:t>
      </w:r>
      <w:proofErr w:type="gramEnd"/>
      <w:r w:rsidR="00270CFE">
        <w:rPr>
          <w:rFonts w:ascii="Avenir Book" w:eastAsia="Times New Roman" w:hAnsi="Avenir Book" w:cs="Segoe UI"/>
          <w:color w:val="201F1E"/>
          <w:lang w:eastAsia="en-GB"/>
        </w:rPr>
        <w:t xml:space="preserve"> July</w:t>
      </w:r>
      <w:r w:rsidRPr="00B42F4E">
        <w:rPr>
          <w:rFonts w:ascii="Avenir Book" w:eastAsia="Times New Roman" w:hAnsi="Avenir Book" w:cs="Segoe UI"/>
          <w:color w:val="201F1E"/>
          <w:lang w:eastAsia="en-GB"/>
        </w:rPr>
        <w:t xml:space="preserve">. </w:t>
      </w:r>
      <w:r w:rsidR="00270CFE">
        <w:rPr>
          <w:rFonts w:ascii="Avenir Book" w:eastAsia="Times New Roman" w:hAnsi="Avenir Book" w:cs="Segoe UI"/>
          <w:color w:val="201F1E"/>
          <w:lang w:eastAsia="en-GB"/>
        </w:rPr>
        <w:t>I</w:t>
      </w:r>
      <w:r w:rsidRPr="00B42F4E">
        <w:rPr>
          <w:rFonts w:ascii="Avenir Book" w:eastAsia="Times New Roman" w:hAnsi="Avenir Book" w:cs="Segoe UI"/>
          <w:color w:val="201F1E"/>
          <w:lang w:eastAsia="en-GB"/>
        </w:rPr>
        <w:t>t is hoped that interviews will take place in person but there will be an option for virtual interviews as circumstances dictate</w:t>
      </w:r>
      <w:r>
        <w:rPr>
          <w:rFonts w:ascii="Avenir Book" w:eastAsia="Times New Roman" w:hAnsi="Avenir Book" w:cs="Segoe UI"/>
          <w:color w:val="201F1E"/>
          <w:lang w:eastAsia="en-GB"/>
        </w:rPr>
        <w:t>.</w:t>
      </w:r>
    </w:p>
    <w:p w14:paraId="4931E6D0" w14:textId="0F154970" w:rsidR="00784204" w:rsidRDefault="00784204" w:rsidP="00784204">
      <w:pPr>
        <w:pStyle w:val="ListParagraph"/>
        <w:autoSpaceDE w:val="0"/>
        <w:autoSpaceDN w:val="0"/>
        <w:adjustRightInd w:val="0"/>
        <w:spacing w:after="0" w:line="240" w:lineRule="auto"/>
        <w:rPr>
          <w:rFonts w:eastAsia="Times New Roman" w:cstheme="minorHAnsi"/>
          <w:b/>
          <w:bCs/>
          <w:color w:val="2F5496" w:themeColor="accent1" w:themeShade="BF"/>
          <w:kern w:val="36"/>
          <w:sz w:val="28"/>
          <w:szCs w:val="28"/>
          <w:lang w:eastAsia="en-GB"/>
        </w:rPr>
      </w:pPr>
    </w:p>
    <w:p w14:paraId="2A56E54E" w14:textId="0A410153" w:rsidR="00A2399D" w:rsidRDefault="00A2399D" w:rsidP="00C4588E">
      <w:pPr>
        <w:autoSpaceDE w:val="0"/>
        <w:autoSpaceDN w:val="0"/>
        <w:adjustRightInd w:val="0"/>
        <w:spacing w:after="0" w:line="240" w:lineRule="auto"/>
        <w:jc w:val="center"/>
        <w:rPr>
          <w:rFonts w:eastAsia="Times New Roman" w:cstheme="minorHAnsi"/>
          <w:color w:val="3A5382"/>
          <w:sz w:val="24"/>
          <w:szCs w:val="24"/>
          <w:lang w:eastAsia="en-GB"/>
        </w:rPr>
      </w:pPr>
    </w:p>
    <w:sectPr w:rsidR="00A2399D" w:rsidSect="00A12EFB">
      <w:headerReference w:type="default" r:id="rId14"/>
      <w:footerReference w:type="default" r:id="rId15"/>
      <w:headerReference w:type="first" r:id="rId16"/>
      <w:footerReference w:type="first" r:id="rId17"/>
      <w:pgSz w:w="11906" w:h="16838"/>
      <w:pgMar w:top="1440" w:right="1440" w:bottom="1440" w:left="1440"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9D268" w14:textId="77777777" w:rsidR="00213DB0" w:rsidRDefault="00213DB0" w:rsidP="00221B54">
      <w:pPr>
        <w:spacing w:after="0" w:line="240" w:lineRule="auto"/>
      </w:pPr>
      <w:r>
        <w:separator/>
      </w:r>
    </w:p>
  </w:endnote>
  <w:endnote w:type="continuationSeparator" w:id="0">
    <w:p w14:paraId="47EE38E2" w14:textId="77777777" w:rsidR="00213DB0" w:rsidRDefault="00213DB0" w:rsidP="0022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4559" w14:textId="645B5F77" w:rsidR="00F4585B" w:rsidRDefault="00F4585B">
    <w:pPr>
      <w:pStyle w:val="Footer"/>
    </w:pPr>
    <w:r>
      <w:rPr>
        <w:noProof/>
        <w:lang w:val="en-US"/>
      </w:rPr>
      <w:drawing>
        <wp:anchor distT="0" distB="0" distL="114300" distR="114300" simplePos="0" relativeHeight="251661312" behindDoc="1" locked="0" layoutInCell="1" allowOverlap="1" wp14:anchorId="206A56F0" wp14:editId="74F1D1A0">
          <wp:simplePos x="0" y="0"/>
          <wp:positionH relativeFrom="column">
            <wp:posOffset>-647700</wp:posOffset>
          </wp:positionH>
          <wp:positionV relativeFrom="paragraph">
            <wp:posOffset>-758190</wp:posOffset>
          </wp:positionV>
          <wp:extent cx="2143125" cy="603885"/>
          <wp:effectExtent l="0" t="0" r="9525" b="5715"/>
          <wp:wrapTight wrapText="bothSides">
            <wp:wrapPolygon edited="0">
              <wp:start x="0" y="0"/>
              <wp:lineTo x="0" y="21123"/>
              <wp:lineTo x="21504" y="21123"/>
              <wp:lineTo x="2150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3125" cy="6038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4090F" w14:textId="3B3C4710" w:rsidR="00F4585B" w:rsidRDefault="00F4585B">
    <w:pPr>
      <w:pStyle w:val="Footer"/>
    </w:pPr>
    <w:r>
      <w:rPr>
        <w:noProof/>
        <w:lang w:val="en-US"/>
      </w:rPr>
      <w:drawing>
        <wp:anchor distT="0" distB="0" distL="114300" distR="114300" simplePos="0" relativeHeight="251659264" behindDoc="1" locked="0" layoutInCell="1" allowOverlap="1" wp14:anchorId="127EF6A6" wp14:editId="30C41862">
          <wp:simplePos x="0" y="0"/>
          <wp:positionH relativeFrom="margin">
            <wp:posOffset>-685800</wp:posOffset>
          </wp:positionH>
          <wp:positionV relativeFrom="paragraph">
            <wp:posOffset>-615315</wp:posOffset>
          </wp:positionV>
          <wp:extent cx="2219325" cy="626110"/>
          <wp:effectExtent l="0" t="0" r="9525" b="2540"/>
          <wp:wrapTight wrapText="bothSides">
            <wp:wrapPolygon edited="0">
              <wp:start x="0" y="0"/>
              <wp:lineTo x="0" y="21030"/>
              <wp:lineTo x="21507" y="21030"/>
              <wp:lineTo x="215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1932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F5F87" w14:textId="77777777" w:rsidR="00213DB0" w:rsidRDefault="00213DB0" w:rsidP="00221B54">
      <w:pPr>
        <w:spacing w:after="0" w:line="240" w:lineRule="auto"/>
      </w:pPr>
      <w:r>
        <w:separator/>
      </w:r>
    </w:p>
  </w:footnote>
  <w:footnote w:type="continuationSeparator" w:id="0">
    <w:p w14:paraId="0266EB2A" w14:textId="77777777" w:rsidR="00213DB0" w:rsidRDefault="00213DB0" w:rsidP="00221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BB0F" w14:textId="592433B9" w:rsidR="00F4585B" w:rsidRDefault="00F4585B">
    <w:pPr>
      <w:pStyle w:val="Header"/>
    </w:pPr>
  </w:p>
  <w:p w14:paraId="6C2466EE" w14:textId="5EA0D2F9" w:rsidR="00F4585B" w:rsidRDefault="00F458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13321" w14:textId="321FB9BC" w:rsidR="00F4585B" w:rsidRDefault="00F4585B">
    <w:pPr>
      <w:pStyle w:val="Header"/>
    </w:pPr>
    <w:r>
      <w:rPr>
        <w:noProof/>
        <w:lang w:val="en-US"/>
      </w:rPr>
      <w:drawing>
        <wp:anchor distT="0" distB="0" distL="114300" distR="114300" simplePos="0" relativeHeight="251663360" behindDoc="1" locked="0" layoutInCell="1" allowOverlap="1" wp14:anchorId="2031B14B" wp14:editId="39B5C034">
          <wp:simplePos x="0" y="0"/>
          <wp:positionH relativeFrom="column">
            <wp:posOffset>4160520</wp:posOffset>
          </wp:positionH>
          <wp:positionV relativeFrom="paragraph">
            <wp:posOffset>18415</wp:posOffset>
          </wp:positionV>
          <wp:extent cx="2143125" cy="603885"/>
          <wp:effectExtent l="38100" t="95250" r="28575" b="81915"/>
          <wp:wrapTight wrapText="bothSides">
            <wp:wrapPolygon edited="0">
              <wp:start x="-456" y="-513"/>
              <wp:lineTo x="-254" y="18564"/>
              <wp:lineTo x="2115" y="21364"/>
              <wp:lineTo x="20404" y="21382"/>
              <wp:lineTo x="20596" y="21332"/>
              <wp:lineTo x="21744" y="21033"/>
              <wp:lineTo x="21430" y="-3481"/>
              <wp:lineTo x="1651" y="-1062"/>
              <wp:lineTo x="-456" y="-513"/>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3125" cy="603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305487" w14:textId="461516FD" w:rsidR="00F4585B" w:rsidRDefault="00F45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CEB"/>
    <w:multiLevelType w:val="hybridMultilevel"/>
    <w:tmpl w:val="8E8CF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F6EE4"/>
    <w:multiLevelType w:val="hybridMultilevel"/>
    <w:tmpl w:val="FAAE9E3A"/>
    <w:lvl w:ilvl="0" w:tplc="22821818">
      <w:start w:val="1"/>
      <w:numFmt w:val="bullet"/>
      <w:lvlText w:val=""/>
      <w:lvlJc w:val="left"/>
      <w:pPr>
        <w:tabs>
          <w:tab w:val="num" w:pos="360"/>
        </w:tabs>
        <w:ind w:left="360" w:hanging="360"/>
      </w:pPr>
      <w:rPr>
        <w:rFonts w:ascii="Symbol" w:hAnsi="Symbol" w:hint="default"/>
        <w:color w:val="00BAD5"/>
      </w:rPr>
    </w:lvl>
    <w:lvl w:ilvl="1" w:tplc="BF0A57C6">
      <w:numFmt w:val="decimal"/>
      <w:lvlText w:val=""/>
      <w:lvlJc w:val="left"/>
    </w:lvl>
    <w:lvl w:ilvl="2" w:tplc="E152C704">
      <w:numFmt w:val="decimal"/>
      <w:lvlText w:val=""/>
      <w:lvlJc w:val="left"/>
    </w:lvl>
    <w:lvl w:ilvl="3" w:tplc="697AC90C">
      <w:numFmt w:val="decimal"/>
      <w:lvlText w:val=""/>
      <w:lvlJc w:val="left"/>
    </w:lvl>
    <w:lvl w:ilvl="4" w:tplc="7B6EACAC">
      <w:numFmt w:val="decimal"/>
      <w:lvlText w:val=""/>
      <w:lvlJc w:val="left"/>
    </w:lvl>
    <w:lvl w:ilvl="5" w:tplc="B128E404">
      <w:numFmt w:val="decimal"/>
      <w:lvlText w:val=""/>
      <w:lvlJc w:val="left"/>
    </w:lvl>
    <w:lvl w:ilvl="6" w:tplc="2750AFDA">
      <w:numFmt w:val="decimal"/>
      <w:lvlText w:val=""/>
      <w:lvlJc w:val="left"/>
    </w:lvl>
    <w:lvl w:ilvl="7" w:tplc="B69C3098">
      <w:numFmt w:val="decimal"/>
      <w:lvlText w:val=""/>
      <w:lvlJc w:val="left"/>
    </w:lvl>
    <w:lvl w:ilvl="8" w:tplc="A356B7BE">
      <w:numFmt w:val="decimal"/>
      <w:lvlText w:val=""/>
      <w:lvlJc w:val="left"/>
    </w:lvl>
  </w:abstractNum>
  <w:abstractNum w:abstractNumId="2" w15:restartNumberingAfterBreak="0">
    <w:nsid w:val="02DA08E0"/>
    <w:multiLevelType w:val="hybridMultilevel"/>
    <w:tmpl w:val="798682F8"/>
    <w:lvl w:ilvl="0" w:tplc="94A8672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661ED"/>
    <w:multiLevelType w:val="hybridMultilevel"/>
    <w:tmpl w:val="0D48D494"/>
    <w:lvl w:ilvl="0" w:tplc="15E68690">
      <w:start w:val="1"/>
      <w:numFmt w:val="bullet"/>
      <w:lvlText w:val=""/>
      <w:lvlJc w:val="left"/>
      <w:pPr>
        <w:tabs>
          <w:tab w:val="num" w:pos="360"/>
        </w:tabs>
        <w:ind w:left="360" w:hanging="360"/>
      </w:pPr>
      <w:rPr>
        <w:rFonts w:ascii="Symbol" w:hAnsi="Symbol" w:hint="default"/>
        <w:color w:val="00BAD5"/>
      </w:rPr>
    </w:lvl>
    <w:lvl w:ilvl="1" w:tplc="BDA265E0">
      <w:numFmt w:val="decimal"/>
      <w:lvlText w:val=""/>
      <w:lvlJc w:val="left"/>
    </w:lvl>
    <w:lvl w:ilvl="2" w:tplc="9D66F682">
      <w:numFmt w:val="decimal"/>
      <w:lvlText w:val=""/>
      <w:lvlJc w:val="left"/>
    </w:lvl>
    <w:lvl w:ilvl="3" w:tplc="7EAE5634">
      <w:numFmt w:val="decimal"/>
      <w:lvlText w:val=""/>
      <w:lvlJc w:val="left"/>
    </w:lvl>
    <w:lvl w:ilvl="4" w:tplc="67D60084">
      <w:numFmt w:val="decimal"/>
      <w:lvlText w:val=""/>
      <w:lvlJc w:val="left"/>
    </w:lvl>
    <w:lvl w:ilvl="5" w:tplc="49C6A57A">
      <w:numFmt w:val="decimal"/>
      <w:lvlText w:val=""/>
      <w:lvlJc w:val="left"/>
    </w:lvl>
    <w:lvl w:ilvl="6" w:tplc="CE46E21C">
      <w:numFmt w:val="decimal"/>
      <w:lvlText w:val=""/>
      <w:lvlJc w:val="left"/>
    </w:lvl>
    <w:lvl w:ilvl="7" w:tplc="F0707F50">
      <w:numFmt w:val="decimal"/>
      <w:lvlText w:val=""/>
      <w:lvlJc w:val="left"/>
    </w:lvl>
    <w:lvl w:ilvl="8" w:tplc="C2D28ED0">
      <w:numFmt w:val="decimal"/>
      <w:lvlText w:val=""/>
      <w:lvlJc w:val="left"/>
    </w:lvl>
  </w:abstractNum>
  <w:abstractNum w:abstractNumId="4" w15:restartNumberingAfterBreak="0">
    <w:nsid w:val="09814A17"/>
    <w:multiLevelType w:val="hybridMultilevel"/>
    <w:tmpl w:val="15C45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A1C95"/>
    <w:multiLevelType w:val="hybridMultilevel"/>
    <w:tmpl w:val="52340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B208D"/>
    <w:multiLevelType w:val="hybridMultilevel"/>
    <w:tmpl w:val="418C0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4C33FA"/>
    <w:multiLevelType w:val="hybridMultilevel"/>
    <w:tmpl w:val="9E0EF50A"/>
    <w:lvl w:ilvl="0" w:tplc="1C08B8EA">
      <w:start w:val="1"/>
      <w:numFmt w:val="bullet"/>
      <w:lvlText w:val=""/>
      <w:lvlJc w:val="left"/>
      <w:pPr>
        <w:tabs>
          <w:tab w:val="num" w:pos="360"/>
        </w:tabs>
        <w:ind w:left="360" w:hanging="360"/>
      </w:pPr>
      <w:rPr>
        <w:rFonts w:ascii="Symbol" w:hAnsi="Symbol" w:hint="default"/>
        <w:color w:val="00BAD5"/>
      </w:rPr>
    </w:lvl>
    <w:lvl w:ilvl="1" w:tplc="5748BBD6">
      <w:numFmt w:val="decimal"/>
      <w:lvlText w:val=""/>
      <w:lvlJc w:val="left"/>
    </w:lvl>
    <w:lvl w:ilvl="2" w:tplc="9E4C69F8">
      <w:numFmt w:val="decimal"/>
      <w:lvlText w:val=""/>
      <w:lvlJc w:val="left"/>
    </w:lvl>
    <w:lvl w:ilvl="3" w:tplc="BC3CE868">
      <w:numFmt w:val="decimal"/>
      <w:lvlText w:val=""/>
      <w:lvlJc w:val="left"/>
    </w:lvl>
    <w:lvl w:ilvl="4" w:tplc="86F0458E">
      <w:numFmt w:val="decimal"/>
      <w:lvlText w:val=""/>
      <w:lvlJc w:val="left"/>
    </w:lvl>
    <w:lvl w:ilvl="5" w:tplc="E4367DD2">
      <w:numFmt w:val="decimal"/>
      <w:lvlText w:val=""/>
      <w:lvlJc w:val="left"/>
    </w:lvl>
    <w:lvl w:ilvl="6" w:tplc="73144C48">
      <w:numFmt w:val="decimal"/>
      <w:lvlText w:val=""/>
      <w:lvlJc w:val="left"/>
    </w:lvl>
    <w:lvl w:ilvl="7" w:tplc="FEC206B6">
      <w:numFmt w:val="decimal"/>
      <w:lvlText w:val=""/>
      <w:lvlJc w:val="left"/>
    </w:lvl>
    <w:lvl w:ilvl="8" w:tplc="AEEE6376">
      <w:numFmt w:val="decimal"/>
      <w:lvlText w:val=""/>
      <w:lvlJc w:val="left"/>
    </w:lvl>
  </w:abstractNum>
  <w:abstractNum w:abstractNumId="8" w15:restartNumberingAfterBreak="0">
    <w:nsid w:val="172A6461"/>
    <w:multiLevelType w:val="hybridMultilevel"/>
    <w:tmpl w:val="5280757E"/>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9" w15:restartNumberingAfterBreak="0">
    <w:nsid w:val="17E574BE"/>
    <w:multiLevelType w:val="hybridMultilevel"/>
    <w:tmpl w:val="FFECC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17C07"/>
    <w:multiLevelType w:val="hybridMultilevel"/>
    <w:tmpl w:val="D152EF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E7042E"/>
    <w:multiLevelType w:val="hybridMultilevel"/>
    <w:tmpl w:val="48B01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575B6B"/>
    <w:multiLevelType w:val="hybridMultilevel"/>
    <w:tmpl w:val="A7CCE144"/>
    <w:lvl w:ilvl="0" w:tplc="7674B246">
      <w:start w:val="1"/>
      <w:numFmt w:val="bullet"/>
      <w:lvlText w:val=""/>
      <w:lvlJc w:val="left"/>
      <w:pPr>
        <w:ind w:left="786" w:hanging="360"/>
      </w:pPr>
      <w:rPr>
        <w:rFonts w:ascii="Wingdings" w:hAnsi="Wingdings" w:hint="default"/>
        <w:color w:val="7030A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64A16CF"/>
    <w:multiLevelType w:val="hybridMultilevel"/>
    <w:tmpl w:val="77CAE4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A04DAD"/>
    <w:multiLevelType w:val="hybridMultilevel"/>
    <w:tmpl w:val="53426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6147D0"/>
    <w:multiLevelType w:val="hybridMultilevel"/>
    <w:tmpl w:val="E822040E"/>
    <w:lvl w:ilvl="0" w:tplc="0B4A8B50">
      <w:start w:val="1"/>
      <w:numFmt w:val="bullet"/>
      <w:lvlText w:val=""/>
      <w:lvlJc w:val="left"/>
      <w:pPr>
        <w:tabs>
          <w:tab w:val="num" w:pos="360"/>
        </w:tabs>
        <w:ind w:left="360" w:hanging="360"/>
      </w:pPr>
      <w:rPr>
        <w:rFonts w:ascii="Symbol" w:hAnsi="Symbol" w:hint="default"/>
        <w:color w:val="00BAD5"/>
      </w:rPr>
    </w:lvl>
    <w:lvl w:ilvl="1" w:tplc="E1A2A394">
      <w:numFmt w:val="decimal"/>
      <w:lvlText w:val=""/>
      <w:lvlJc w:val="left"/>
    </w:lvl>
    <w:lvl w:ilvl="2" w:tplc="0B32BD34">
      <w:numFmt w:val="decimal"/>
      <w:lvlText w:val=""/>
      <w:lvlJc w:val="left"/>
    </w:lvl>
    <w:lvl w:ilvl="3" w:tplc="F8E61220">
      <w:numFmt w:val="decimal"/>
      <w:lvlText w:val=""/>
      <w:lvlJc w:val="left"/>
    </w:lvl>
    <w:lvl w:ilvl="4" w:tplc="92A076DE">
      <w:numFmt w:val="decimal"/>
      <w:lvlText w:val=""/>
      <w:lvlJc w:val="left"/>
    </w:lvl>
    <w:lvl w:ilvl="5" w:tplc="8E0C010A">
      <w:numFmt w:val="decimal"/>
      <w:lvlText w:val=""/>
      <w:lvlJc w:val="left"/>
    </w:lvl>
    <w:lvl w:ilvl="6" w:tplc="4DD2F2FA">
      <w:numFmt w:val="decimal"/>
      <w:lvlText w:val=""/>
      <w:lvlJc w:val="left"/>
    </w:lvl>
    <w:lvl w:ilvl="7" w:tplc="F3BC04B4">
      <w:numFmt w:val="decimal"/>
      <w:lvlText w:val=""/>
      <w:lvlJc w:val="left"/>
    </w:lvl>
    <w:lvl w:ilvl="8" w:tplc="E0AA7208">
      <w:numFmt w:val="decimal"/>
      <w:lvlText w:val=""/>
      <w:lvlJc w:val="left"/>
    </w:lvl>
  </w:abstractNum>
  <w:abstractNum w:abstractNumId="16" w15:restartNumberingAfterBreak="0">
    <w:nsid w:val="2C671533"/>
    <w:multiLevelType w:val="hybridMultilevel"/>
    <w:tmpl w:val="667ABE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700C3F"/>
    <w:multiLevelType w:val="hybridMultilevel"/>
    <w:tmpl w:val="A9D01EF4"/>
    <w:lvl w:ilvl="0" w:tplc="DDCC7F1A">
      <w:start w:val="1"/>
      <w:numFmt w:val="bullet"/>
      <w:lvlText w:val=""/>
      <w:lvlJc w:val="left"/>
      <w:pPr>
        <w:tabs>
          <w:tab w:val="num" w:pos="360"/>
        </w:tabs>
        <w:ind w:left="360" w:hanging="360"/>
      </w:pPr>
      <w:rPr>
        <w:rFonts w:ascii="Symbol" w:hAnsi="Symbol" w:hint="default"/>
        <w:color w:val="00BAD5"/>
      </w:rPr>
    </w:lvl>
    <w:lvl w:ilvl="1" w:tplc="79A0899E">
      <w:numFmt w:val="decimal"/>
      <w:lvlText w:val=""/>
      <w:lvlJc w:val="left"/>
    </w:lvl>
    <w:lvl w:ilvl="2" w:tplc="1234C9E8">
      <w:numFmt w:val="decimal"/>
      <w:lvlText w:val=""/>
      <w:lvlJc w:val="left"/>
    </w:lvl>
    <w:lvl w:ilvl="3" w:tplc="5DD04B22">
      <w:numFmt w:val="decimal"/>
      <w:lvlText w:val=""/>
      <w:lvlJc w:val="left"/>
    </w:lvl>
    <w:lvl w:ilvl="4" w:tplc="EF6A4F28">
      <w:numFmt w:val="decimal"/>
      <w:lvlText w:val=""/>
      <w:lvlJc w:val="left"/>
    </w:lvl>
    <w:lvl w:ilvl="5" w:tplc="03E23C14">
      <w:numFmt w:val="decimal"/>
      <w:lvlText w:val=""/>
      <w:lvlJc w:val="left"/>
    </w:lvl>
    <w:lvl w:ilvl="6" w:tplc="50B256C2">
      <w:numFmt w:val="decimal"/>
      <w:lvlText w:val=""/>
      <w:lvlJc w:val="left"/>
    </w:lvl>
    <w:lvl w:ilvl="7" w:tplc="A8DC7582">
      <w:numFmt w:val="decimal"/>
      <w:lvlText w:val=""/>
      <w:lvlJc w:val="left"/>
    </w:lvl>
    <w:lvl w:ilvl="8" w:tplc="89F4D4E6">
      <w:numFmt w:val="decimal"/>
      <w:lvlText w:val=""/>
      <w:lvlJc w:val="left"/>
    </w:lvl>
  </w:abstractNum>
  <w:abstractNum w:abstractNumId="18" w15:restartNumberingAfterBreak="0">
    <w:nsid w:val="31511E22"/>
    <w:multiLevelType w:val="hybridMultilevel"/>
    <w:tmpl w:val="06C4E812"/>
    <w:lvl w:ilvl="0" w:tplc="5C9C57E8">
      <w:start w:val="1"/>
      <w:numFmt w:val="bullet"/>
      <w:lvlText w:val=""/>
      <w:lvlJc w:val="left"/>
      <w:pPr>
        <w:tabs>
          <w:tab w:val="num" w:pos="360"/>
        </w:tabs>
        <w:ind w:left="360" w:hanging="360"/>
      </w:pPr>
      <w:rPr>
        <w:rFonts w:ascii="Symbol" w:hAnsi="Symbol" w:hint="default"/>
        <w:color w:val="00BAD5"/>
      </w:rPr>
    </w:lvl>
    <w:lvl w:ilvl="1" w:tplc="D352B0DC">
      <w:numFmt w:val="decimal"/>
      <w:lvlText w:val=""/>
      <w:lvlJc w:val="left"/>
    </w:lvl>
    <w:lvl w:ilvl="2" w:tplc="79900A50">
      <w:numFmt w:val="decimal"/>
      <w:lvlText w:val=""/>
      <w:lvlJc w:val="left"/>
    </w:lvl>
    <w:lvl w:ilvl="3" w:tplc="00925228">
      <w:numFmt w:val="decimal"/>
      <w:lvlText w:val=""/>
      <w:lvlJc w:val="left"/>
    </w:lvl>
    <w:lvl w:ilvl="4" w:tplc="275086C0">
      <w:numFmt w:val="decimal"/>
      <w:lvlText w:val=""/>
      <w:lvlJc w:val="left"/>
    </w:lvl>
    <w:lvl w:ilvl="5" w:tplc="0008AC66">
      <w:numFmt w:val="decimal"/>
      <w:lvlText w:val=""/>
      <w:lvlJc w:val="left"/>
    </w:lvl>
    <w:lvl w:ilvl="6" w:tplc="49361966">
      <w:numFmt w:val="decimal"/>
      <w:lvlText w:val=""/>
      <w:lvlJc w:val="left"/>
    </w:lvl>
    <w:lvl w:ilvl="7" w:tplc="D034F548">
      <w:numFmt w:val="decimal"/>
      <w:lvlText w:val=""/>
      <w:lvlJc w:val="left"/>
    </w:lvl>
    <w:lvl w:ilvl="8" w:tplc="7C845F74">
      <w:numFmt w:val="decimal"/>
      <w:lvlText w:val=""/>
      <w:lvlJc w:val="left"/>
    </w:lvl>
  </w:abstractNum>
  <w:abstractNum w:abstractNumId="19" w15:restartNumberingAfterBreak="0">
    <w:nsid w:val="35997C7A"/>
    <w:multiLevelType w:val="hybridMultilevel"/>
    <w:tmpl w:val="A16656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F07C59"/>
    <w:multiLevelType w:val="hybridMultilevel"/>
    <w:tmpl w:val="7752E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431443"/>
    <w:multiLevelType w:val="hybridMultilevel"/>
    <w:tmpl w:val="1B4C7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065E85"/>
    <w:multiLevelType w:val="hybridMultilevel"/>
    <w:tmpl w:val="A8E02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BB1DBE"/>
    <w:multiLevelType w:val="hybridMultilevel"/>
    <w:tmpl w:val="77CAE4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C82EFF"/>
    <w:multiLevelType w:val="hybridMultilevel"/>
    <w:tmpl w:val="4E94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EA4046"/>
    <w:multiLevelType w:val="hybridMultilevel"/>
    <w:tmpl w:val="D89A3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
  </w:num>
  <w:num w:numId="6">
    <w:abstractNumId w:val="14"/>
  </w:num>
  <w:num w:numId="7">
    <w:abstractNumId w:val="8"/>
  </w:num>
  <w:num w:numId="8">
    <w:abstractNumId w:val="23"/>
  </w:num>
  <w:num w:numId="9">
    <w:abstractNumId w:val="11"/>
  </w:num>
  <w:num w:numId="10">
    <w:abstractNumId w:val="6"/>
  </w:num>
  <w:num w:numId="11">
    <w:abstractNumId w:val="20"/>
  </w:num>
  <w:num w:numId="12">
    <w:abstractNumId w:val="9"/>
  </w:num>
  <w:num w:numId="13">
    <w:abstractNumId w:val="3"/>
  </w:num>
  <w:num w:numId="14">
    <w:abstractNumId w:val="7"/>
  </w:num>
  <w:num w:numId="15">
    <w:abstractNumId w:val="18"/>
  </w:num>
  <w:num w:numId="16">
    <w:abstractNumId w:val="15"/>
  </w:num>
  <w:num w:numId="17">
    <w:abstractNumId w:val="17"/>
  </w:num>
  <w:num w:numId="18">
    <w:abstractNumId w:val="1"/>
  </w:num>
  <w:num w:numId="19">
    <w:abstractNumId w:val="0"/>
  </w:num>
  <w:num w:numId="20">
    <w:abstractNumId w:val="10"/>
  </w:num>
  <w:num w:numId="21">
    <w:abstractNumId w:val="5"/>
  </w:num>
  <w:num w:numId="22">
    <w:abstractNumId w:val="24"/>
  </w:num>
  <w:num w:numId="23">
    <w:abstractNumId w:val="4"/>
  </w:num>
  <w:num w:numId="24">
    <w:abstractNumId w:val="25"/>
  </w:num>
  <w:num w:numId="25">
    <w:abstractNumId w:val="22"/>
  </w:num>
  <w:num w:numId="26">
    <w:abstractNumId w:val="2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F86"/>
    <w:rsid w:val="00001326"/>
    <w:rsid w:val="0000138D"/>
    <w:rsid w:val="0000538A"/>
    <w:rsid w:val="00007339"/>
    <w:rsid w:val="0001099A"/>
    <w:rsid w:val="00011797"/>
    <w:rsid w:val="00011C5E"/>
    <w:rsid w:val="00012795"/>
    <w:rsid w:val="000177CD"/>
    <w:rsid w:val="000207F1"/>
    <w:rsid w:val="00020FD5"/>
    <w:rsid w:val="00026D34"/>
    <w:rsid w:val="0002768A"/>
    <w:rsid w:val="00030A41"/>
    <w:rsid w:val="000406EE"/>
    <w:rsid w:val="00041846"/>
    <w:rsid w:val="00041B49"/>
    <w:rsid w:val="00052823"/>
    <w:rsid w:val="00055168"/>
    <w:rsid w:val="000618BD"/>
    <w:rsid w:val="00063A04"/>
    <w:rsid w:val="0006456D"/>
    <w:rsid w:val="000708FC"/>
    <w:rsid w:val="00080373"/>
    <w:rsid w:val="0009458E"/>
    <w:rsid w:val="000A5414"/>
    <w:rsid w:val="000A5A6F"/>
    <w:rsid w:val="000A6859"/>
    <w:rsid w:val="000B0F4F"/>
    <w:rsid w:val="000B27F8"/>
    <w:rsid w:val="000B3753"/>
    <w:rsid w:val="000B3C74"/>
    <w:rsid w:val="000B5BA3"/>
    <w:rsid w:val="000C1AD4"/>
    <w:rsid w:val="000D1E2B"/>
    <w:rsid w:val="000D23B5"/>
    <w:rsid w:val="000D5A60"/>
    <w:rsid w:val="000E2533"/>
    <w:rsid w:val="000F2F15"/>
    <w:rsid w:val="000F3470"/>
    <w:rsid w:val="000F55DD"/>
    <w:rsid w:val="000F6613"/>
    <w:rsid w:val="00102D38"/>
    <w:rsid w:val="0010303F"/>
    <w:rsid w:val="00103E31"/>
    <w:rsid w:val="00104DFA"/>
    <w:rsid w:val="001065E6"/>
    <w:rsid w:val="00112320"/>
    <w:rsid w:val="00116A7E"/>
    <w:rsid w:val="00117D7C"/>
    <w:rsid w:val="00121D7A"/>
    <w:rsid w:val="001221E4"/>
    <w:rsid w:val="00136562"/>
    <w:rsid w:val="00142AEC"/>
    <w:rsid w:val="00143830"/>
    <w:rsid w:val="00145B2B"/>
    <w:rsid w:val="0014737C"/>
    <w:rsid w:val="00152BF7"/>
    <w:rsid w:val="00157DA0"/>
    <w:rsid w:val="00160B05"/>
    <w:rsid w:val="00162788"/>
    <w:rsid w:val="001632DF"/>
    <w:rsid w:val="001732FB"/>
    <w:rsid w:val="00174428"/>
    <w:rsid w:val="001871A5"/>
    <w:rsid w:val="00190508"/>
    <w:rsid w:val="001921D4"/>
    <w:rsid w:val="001949DE"/>
    <w:rsid w:val="001A4187"/>
    <w:rsid w:val="001B0E6D"/>
    <w:rsid w:val="001B289C"/>
    <w:rsid w:val="001B46DC"/>
    <w:rsid w:val="001B5DD1"/>
    <w:rsid w:val="001C0097"/>
    <w:rsid w:val="001C26A1"/>
    <w:rsid w:val="001C69C8"/>
    <w:rsid w:val="001D3E7C"/>
    <w:rsid w:val="001D603F"/>
    <w:rsid w:val="001D7318"/>
    <w:rsid w:val="001F34DC"/>
    <w:rsid w:val="00204890"/>
    <w:rsid w:val="00206EA0"/>
    <w:rsid w:val="0021105A"/>
    <w:rsid w:val="0021148A"/>
    <w:rsid w:val="00212A7B"/>
    <w:rsid w:val="0021363D"/>
    <w:rsid w:val="00213DB0"/>
    <w:rsid w:val="00215672"/>
    <w:rsid w:val="00220330"/>
    <w:rsid w:val="00220777"/>
    <w:rsid w:val="00221828"/>
    <w:rsid w:val="00221B54"/>
    <w:rsid w:val="002245B0"/>
    <w:rsid w:val="0022486A"/>
    <w:rsid w:val="002256FC"/>
    <w:rsid w:val="0022621F"/>
    <w:rsid w:val="00227C2F"/>
    <w:rsid w:val="002300EE"/>
    <w:rsid w:val="00231C90"/>
    <w:rsid w:val="00235799"/>
    <w:rsid w:val="002438D6"/>
    <w:rsid w:val="002439EC"/>
    <w:rsid w:val="00250988"/>
    <w:rsid w:val="0025763A"/>
    <w:rsid w:val="00257B74"/>
    <w:rsid w:val="00265C13"/>
    <w:rsid w:val="00265DD7"/>
    <w:rsid w:val="00267DAD"/>
    <w:rsid w:val="00270CFE"/>
    <w:rsid w:val="002750D4"/>
    <w:rsid w:val="0028096F"/>
    <w:rsid w:val="00290131"/>
    <w:rsid w:val="002A07D4"/>
    <w:rsid w:val="002A180F"/>
    <w:rsid w:val="002B01F1"/>
    <w:rsid w:val="002B1FF2"/>
    <w:rsid w:val="002B660D"/>
    <w:rsid w:val="002B7516"/>
    <w:rsid w:val="002C4C96"/>
    <w:rsid w:val="002C4D34"/>
    <w:rsid w:val="002D2323"/>
    <w:rsid w:val="002D3683"/>
    <w:rsid w:val="002D4715"/>
    <w:rsid w:val="002D6DAC"/>
    <w:rsid w:val="00301F1B"/>
    <w:rsid w:val="003062F5"/>
    <w:rsid w:val="00316201"/>
    <w:rsid w:val="00321F1C"/>
    <w:rsid w:val="00322F02"/>
    <w:rsid w:val="0032389C"/>
    <w:rsid w:val="0032558C"/>
    <w:rsid w:val="0033086F"/>
    <w:rsid w:val="00334A6F"/>
    <w:rsid w:val="0034240F"/>
    <w:rsid w:val="00342CB4"/>
    <w:rsid w:val="00344154"/>
    <w:rsid w:val="00345EBE"/>
    <w:rsid w:val="00350D0B"/>
    <w:rsid w:val="00351785"/>
    <w:rsid w:val="00352059"/>
    <w:rsid w:val="00352C90"/>
    <w:rsid w:val="003556B8"/>
    <w:rsid w:val="00364A8D"/>
    <w:rsid w:val="00366E15"/>
    <w:rsid w:val="00367381"/>
    <w:rsid w:val="00375A45"/>
    <w:rsid w:val="003827B2"/>
    <w:rsid w:val="0038414A"/>
    <w:rsid w:val="00386FD8"/>
    <w:rsid w:val="00394C13"/>
    <w:rsid w:val="0039637E"/>
    <w:rsid w:val="003963B1"/>
    <w:rsid w:val="00396BDD"/>
    <w:rsid w:val="003A1B40"/>
    <w:rsid w:val="003A2E96"/>
    <w:rsid w:val="003A78F4"/>
    <w:rsid w:val="003B79B2"/>
    <w:rsid w:val="003D0867"/>
    <w:rsid w:val="003D306D"/>
    <w:rsid w:val="003E3C30"/>
    <w:rsid w:val="003E456F"/>
    <w:rsid w:val="003E66A9"/>
    <w:rsid w:val="003F129A"/>
    <w:rsid w:val="003F4E56"/>
    <w:rsid w:val="003F65A1"/>
    <w:rsid w:val="0040006C"/>
    <w:rsid w:val="004067F7"/>
    <w:rsid w:val="00411713"/>
    <w:rsid w:val="0041194D"/>
    <w:rsid w:val="004167A8"/>
    <w:rsid w:val="00417553"/>
    <w:rsid w:val="004213C3"/>
    <w:rsid w:val="004226C6"/>
    <w:rsid w:val="00427110"/>
    <w:rsid w:val="00427C5B"/>
    <w:rsid w:val="004328D9"/>
    <w:rsid w:val="00432BE4"/>
    <w:rsid w:val="00436558"/>
    <w:rsid w:val="00441464"/>
    <w:rsid w:val="00443366"/>
    <w:rsid w:val="004471A8"/>
    <w:rsid w:val="004575FB"/>
    <w:rsid w:val="00460492"/>
    <w:rsid w:val="00463A44"/>
    <w:rsid w:val="00472DF1"/>
    <w:rsid w:val="00473414"/>
    <w:rsid w:val="0047501F"/>
    <w:rsid w:val="004766C7"/>
    <w:rsid w:val="00494EA6"/>
    <w:rsid w:val="00496E47"/>
    <w:rsid w:val="004A0E8A"/>
    <w:rsid w:val="004A5068"/>
    <w:rsid w:val="004B016D"/>
    <w:rsid w:val="004C0133"/>
    <w:rsid w:val="004C1B98"/>
    <w:rsid w:val="004D135F"/>
    <w:rsid w:val="004D27FE"/>
    <w:rsid w:val="004D4127"/>
    <w:rsid w:val="004E03CA"/>
    <w:rsid w:val="004E4032"/>
    <w:rsid w:val="004E4A83"/>
    <w:rsid w:val="004E7A00"/>
    <w:rsid w:val="004F4955"/>
    <w:rsid w:val="004F5E4B"/>
    <w:rsid w:val="004F6221"/>
    <w:rsid w:val="004F6BC9"/>
    <w:rsid w:val="004F735D"/>
    <w:rsid w:val="005070A7"/>
    <w:rsid w:val="0051115C"/>
    <w:rsid w:val="00515D2E"/>
    <w:rsid w:val="00520508"/>
    <w:rsid w:val="0052128A"/>
    <w:rsid w:val="00526EBF"/>
    <w:rsid w:val="00531C3B"/>
    <w:rsid w:val="00532967"/>
    <w:rsid w:val="00535B3B"/>
    <w:rsid w:val="00536FFF"/>
    <w:rsid w:val="005449E0"/>
    <w:rsid w:val="005614B0"/>
    <w:rsid w:val="00562245"/>
    <w:rsid w:val="005643AC"/>
    <w:rsid w:val="00566316"/>
    <w:rsid w:val="00581276"/>
    <w:rsid w:val="005850D8"/>
    <w:rsid w:val="00585FF8"/>
    <w:rsid w:val="005912B7"/>
    <w:rsid w:val="00596FBF"/>
    <w:rsid w:val="005B32AA"/>
    <w:rsid w:val="005B724D"/>
    <w:rsid w:val="005C1125"/>
    <w:rsid w:val="005C5374"/>
    <w:rsid w:val="005D431A"/>
    <w:rsid w:val="005D520B"/>
    <w:rsid w:val="005D68AE"/>
    <w:rsid w:val="005D7B80"/>
    <w:rsid w:val="005D7E41"/>
    <w:rsid w:val="005E308D"/>
    <w:rsid w:val="005E3337"/>
    <w:rsid w:val="005E4582"/>
    <w:rsid w:val="005E6A5D"/>
    <w:rsid w:val="005E7F58"/>
    <w:rsid w:val="005F45FD"/>
    <w:rsid w:val="005F4EB7"/>
    <w:rsid w:val="00607405"/>
    <w:rsid w:val="0061367F"/>
    <w:rsid w:val="00615C49"/>
    <w:rsid w:val="006275FA"/>
    <w:rsid w:val="00632DC3"/>
    <w:rsid w:val="0063510E"/>
    <w:rsid w:val="00636885"/>
    <w:rsid w:val="00636990"/>
    <w:rsid w:val="00644C3E"/>
    <w:rsid w:val="00654C72"/>
    <w:rsid w:val="00655843"/>
    <w:rsid w:val="0065623F"/>
    <w:rsid w:val="006601FE"/>
    <w:rsid w:val="00663029"/>
    <w:rsid w:val="00672D61"/>
    <w:rsid w:val="0067428D"/>
    <w:rsid w:val="00676A02"/>
    <w:rsid w:val="00680CC2"/>
    <w:rsid w:val="006825B2"/>
    <w:rsid w:val="006851E2"/>
    <w:rsid w:val="00686A5A"/>
    <w:rsid w:val="00691D87"/>
    <w:rsid w:val="00691E24"/>
    <w:rsid w:val="006A0111"/>
    <w:rsid w:val="006A31A6"/>
    <w:rsid w:val="006A5045"/>
    <w:rsid w:val="006A654F"/>
    <w:rsid w:val="006B11B5"/>
    <w:rsid w:val="006B204F"/>
    <w:rsid w:val="006B35BF"/>
    <w:rsid w:val="006C188D"/>
    <w:rsid w:val="006D653B"/>
    <w:rsid w:val="006D7EEC"/>
    <w:rsid w:val="006E45F1"/>
    <w:rsid w:val="006F3471"/>
    <w:rsid w:val="006F35E8"/>
    <w:rsid w:val="006F480C"/>
    <w:rsid w:val="006F790E"/>
    <w:rsid w:val="00703A37"/>
    <w:rsid w:val="00705394"/>
    <w:rsid w:val="007054EC"/>
    <w:rsid w:val="00712502"/>
    <w:rsid w:val="00714EE4"/>
    <w:rsid w:val="00723677"/>
    <w:rsid w:val="0073380D"/>
    <w:rsid w:val="00736674"/>
    <w:rsid w:val="00741FF0"/>
    <w:rsid w:val="00755258"/>
    <w:rsid w:val="007604FF"/>
    <w:rsid w:val="00773414"/>
    <w:rsid w:val="00780D1D"/>
    <w:rsid w:val="00781A90"/>
    <w:rsid w:val="00784204"/>
    <w:rsid w:val="00785784"/>
    <w:rsid w:val="007868D6"/>
    <w:rsid w:val="00791A78"/>
    <w:rsid w:val="00792E64"/>
    <w:rsid w:val="007979AD"/>
    <w:rsid w:val="007A67EE"/>
    <w:rsid w:val="007A72E7"/>
    <w:rsid w:val="007B1182"/>
    <w:rsid w:val="007B6BDD"/>
    <w:rsid w:val="007B7245"/>
    <w:rsid w:val="007C067E"/>
    <w:rsid w:val="007C4325"/>
    <w:rsid w:val="007C4B99"/>
    <w:rsid w:val="007C5341"/>
    <w:rsid w:val="007C5D53"/>
    <w:rsid w:val="007C728A"/>
    <w:rsid w:val="007D2695"/>
    <w:rsid w:val="007D33C7"/>
    <w:rsid w:val="007D4F0E"/>
    <w:rsid w:val="007D56A9"/>
    <w:rsid w:val="007D7DA0"/>
    <w:rsid w:val="007E0C81"/>
    <w:rsid w:val="007E1F26"/>
    <w:rsid w:val="007E3B1D"/>
    <w:rsid w:val="007F0805"/>
    <w:rsid w:val="007F3162"/>
    <w:rsid w:val="007F5AF8"/>
    <w:rsid w:val="007F6E48"/>
    <w:rsid w:val="008069DF"/>
    <w:rsid w:val="0081605A"/>
    <w:rsid w:val="008162AD"/>
    <w:rsid w:val="00817CB8"/>
    <w:rsid w:val="008203E3"/>
    <w:rsid w:val="0082369E"/>
    <w:rsid w:val="00825501"/>
    <w:rsid w:val="00827CC3"/>
    <w:rsid w:val="00831F37"/>
    <w:rsid w:val="00836071"/>
    <w:rsid w:val="00842934"/>
    <w:rsid w:val="0084319C"/>
    <w:rsid w:val="00843BDB"/>
    <w:rsid w:val="0084647D"/>
    <w:rsid w:val="00852D4C"/>
    <w:rsid w:val="00853E21"/>
    <w:rsid w:val="008567F2"/>
    <w:rsid w:val="00857659"/>
    <w:rsid w:val="00861468"/>
    <w:rsid w:val="00865838"/>
    <w:rsid w:val="00866429"/>
    <w:rsid w:val="00876430"/>
    <w:rsid w:val="008767D2"/>
    <w:rsid w:val="008804AF"/>
    <w:rsid w:val="00890E10"/>
    <w:rsid w:val="008935DD"/>
    <w:rsid w:val="008A068D"/>
    <w:rsid w:val="008A4D3F"/>
    <w:rsid w:val="008A5408"/>
    <w:rsid w:val="008A7580"/>
    <w:rsid w:val="008B00AC"/>
    <w:rsid w:val="008B3358"/>
    <w:rsid w:val="008B481F"/>
    <w:rsid w:val="008B7BC4"/>
    <w:rsid w:val="008C08E6"/>
    <w:rsid w:val="008C3ADF"/>
    <w:rsid w:val="008C5E3B"/>
    <w:rsid w:val="008C63CE"/>
    <w:rsid w:val="008C6EAB"/>
    <w:rsid w:val="008D0531"/>
    <w:rsid w:val="008D2AEF"/>
    <w:rsid w:val="008D6CBB"/>
    <w:rsid w:val="008E106D"/>
    <w:rsid w:val="008E37A6"/>
    <w:rsid w:val="008F4B76"/>
    <w:rsid w:val="008F7593"/>
    <w:rsid w:val="008F765B"/>
    <w:rsid w:val="00900452"/>
    <w:rsid w:val="00901FDD"/>
    <w:rsid w:val="009021C0"/>
    <w:rsid w:val="009100CF"/>
    <w:rsid w:val="0091143C"/>
    <w:rsid w:val="00912304"/>
    <w:rsid w:val="009146F5"/>
    <w:rsid w:val="00920F25"/>
    <w:rsid w:val="00922226"/>
    <w:rsid w:val="009265C9"/>
    <w:rsid w:val="00930DD6"/>
    <w:rsid w:val="009320B7"/>
    <w:rsid w:val="009328D4"/>
    <w:rsid w:val="00932F0A"/>
    <w:rsid w:val="00935E75"/>
    <w:rsid w:val="00943163"/>
    <w:rsid w:val="00945B63"/>
    <w:rsid w:val="00950F66"/>
    <w:rsid w:val="00951B7B"/>
    <w:rsid w:val="00951C86"/>
    <w:rsid w:val="009521B3"/>
    <w:rsid w:val="0095226E"/>
    <w:rsid w:val="00960F44"/>
    <w:rsid w:val="009656F1"/>
    <w:rsid w:val="00971640"/>
    <w:rsid w:val="00976084"/>
    <w:rsid w:val="00982CD0"/>
    <w:rsid w:val="00983195"/>
    <w:rsid w:val="0099245E"/>
    <w:rsid w:val="00992780"/>
    <w:rsid w:val="0099603E"/>
    <w:rsid w:val="009A1169"/>
    <w:rsid w:val="009A4983"/>
    <w:rsid w:val="009A5325"/>
    <w:rsid w:val="009A6830"/>
    <w:rsid w:val="009B1606"/>
    <w:rsid w:val="009B30DA"/>
    <w:rsid w:val="009B4BA1"/>
    <w:rsid w:val="009B6218"/>
    <w:rsid w:val="009C0E5D"/>
    <w:rsid w:val="009C13C7"/>
    <w:rsid w:val="009C2717"/>
    <w:rsid w:val="009D1A86"/>
    <w:rsid w:val="009D2121"/>
    <w:rsid w:val="009D3363"/>
    <w:rsid w:val="009D76BF"/>
    <w:rsid w:val="009D79A4"/>
    <w:rsid w:val="009E23D6"/>
    <w:rsid w:val="009E25D3"/>
    <w:rsid w:val="009E45CC"/>
    <w:rsid w:val="009E48BF"/>
    <w:rsid w:val="009E563F"/>
    <w:rsid w:val="009E6036"/>
    <w:rsid w:val="009E6650"/>
    <w:rsid w:val="009F280B"/>
    <w:rsid w:val="009F2BD3"/>
    <w:rsid w:val="00A01308"/>
    <w:rsid w:val="00A10184"/>
    <w:rsid w:val="00A10430"/>
    <w:rsid w:val="00A12EFB"/>
    <w:rsid w:val="00A2399D"/>
    <w:rsid w:val="00A26A3E"/>
    <w:rsid w:val="00A301BB"/>
    <w:rsid w:val="00A349B8"/>
    <w:rsid w:val="00A37AF7"/>
    <w:rsid w:val="00A416CC"/>
    <w:rsid w:val="00A42936"/>
    <w:rsid w:val="00A620C5"/>
    <w:rsid w:val="00A62C67"/>
    <w:rsid w:val="00A643EA"/>
    <w:rsid w:val="00A76660"/>
    <w:rsid w:val="00A814D0"/>
    <w:rsid w:val="00A81A72"/>
    <w:rsid w:val="00A853E9"/>
    <w:rsid w:val="00A8545E"/>
    <w:rsid w:val="00A861AF"/>
    <w:rsid w:val="00A921B4"/>
    <w:rsid w:val="00A93DD5"/>
    <w:rsid w:val="00AB2264"/>
    <w:rsid w:val="00AB35C4"/>
    <w:rsid w:val="00AB4143"/>
    <w:rsid w:val="00AC0427"/>
    <w:rsid w:val="00AC2241"/>
    <w:rsid w:val="00AC3146"/>
    <w:rsid w:val="00AD13DD"/>
    <w:rsid w:val="00AD42B0"/>
    <w:rsid w:val="00AD521B"/>
    <w:rsid w:val="00AE0A49"/>
    <w:rsid w:val="00AE0FB0"/>
    <w:rsid w:val="00AE1D84"/>
    <w:rsid w:val="00AE3C9F"/>
    <w:rsid w:val="00AE5078"/>
    <w:rsid w:val="00AE6748"/>
    <w:rsid w:val="00AF434F"/>
    <w:rsid w:val="00AF6664"/>
    <w:rsid w:val="00B046D0"/>
    <w:rsid w:val="00B1071D"/>
    <w:rsid w:val="00B13F37"/>
    <w:rsid w:val="00B14644"/>
    <w:rsid w:val="00B14889"/>
    <w:rsid w:val="00B150CF"/>
    <w:rsid w:val="00B21754"/>
    <w:rsid w:val="00B23BE3"/>
    <w:rsid w:val="00B3033B"/>
    <w:rsid w:val="00B320CF"/>
    <w:rsid w:val="00B3557A"/>
    <w:rsid w:val="00B42233"/>
    <w:rsid w:val="00B42235"/>
    <w:rsid w:val="00B42F4E"/>
    <w:rsid w:val="00B45DFB"/>
    <w:rsid w:val="00B520BC"/>
    <w:rsid w:val="00B66371"/>
    <w:rsid w:val="00B731B0"/>
    <w:rsid w:val="00B75FFE"/>
    <w:rsid w:val="00B82C62"/>
    <w:rsid w:val="00B83323"/>
    <w:rsid w:val="00B87A1D"/>
    <w:rsid w:val="00B9015A"/>
    <w:rsid w:val="00B95700"/>
    <w:rsid w:val="00B95D2C"/>
    <w:rsid w:val="00BA195D"/>
    <w:rsid w:val="00BA29F4"/>
    <w:rsid w:val="00BA3CE1"/>
    <w:rsid w:val="00BA5573"/>
    <w:rsid w:val="00BB2406"/>
    <w:rsid w:val="00BB3141"/>
    <w:rsid w:val="00BB60A4"/>
    <w:rsid w:val="00BC163F"/>
    <w:rsid w:val="00BC3E0E"/>
    <w:rsid w:val="00BD2EC7"/>
    <w:rsid w:val="00BD5B38"/>
    <w:rsid w:val="00BE25AD"/>
    <w:rsid w:val="00BF2AA0"/>
    <w:rsid w:val="00C12124"/>
    <w:rsid w:val="00C15DBF"/>
    <w:rsid w:val="00C25671"/>
    <w:rsid w:val="00C26A38"/>
    <w:rsid w:val="00C32223"/>
    <w:rsid w:val="00C4588E"/>
    <w:rsid w:val="00C51255"/>
    <w:rsid w:val="00C5180F"/>
    <w:rsid w:val="00C5277F"/>
    <w:rsid w:val="00C57574"/>
    <w:rsid w:val="00C5792C"/>
    <w:rsid w:val="00C6118C"/>
    <w:rsid w:val="00C6421B"/>
    <w:rsid w:val="00C660CC"/>
    <w:rsid w:val="00C7048E"/>
    <w:rsid w:val="00C70853"/>
    <w:rsid w:val="00C725F6"/>
    <w:rsid w:val="00C75BE3"/>
    <w:rsid w:val="00C90245"/>
    <w:rsid w:val="00CA2E18"/>
    <w:rsid w:val="00CB74E5"/>
    <w:rsid w:val="00CC0F86"/>
    <w:rsid w:val="00CC22A7"/>
    <w:rsid w:val="00CC2F3B"/>
    <w:rsid w:val="00CC4B98"/>
    <w:rsid w:val="00CC5CE6"/>
    <w:rsid w:val="00CE2268"/>
    <w:rsid w:val="00CF0C2E"/>
    <w:rsid w:val="00CF4ACC"/>
    <w:rsid w:val="00CF63F2"/>
    <w:rsid w:val="00CF7828"/>
    <w:rsid w:val="00D02846"/>
    <w:rsid w:val="00D03729"/>
    <w:rsid w:val="00D0466F"/>
    <w:rsid w:val="00D10656"/>
    <w:rsid w:val="00D10D1A"/>
    <w:rsid w:val="00D114F6"/>
    <w:rsid w:val="00D1523C"/>
    <w:rsid w:val="00D15D19"/>
    <w:rsid w:val="00D23717"/>
    <w:rsid w:val="00D33301"/>
    <w:rsid w:val="00D36FFA"/>
    <w:rsid w:val="00D42D95"/>
    <w:rsid w:val="00D51966"/>
    <w:rsid w:val="00D520AE"/>
    <w:rsid w:val="00D5719D"/>
    <w:rsid w:val="00D637C7"/>
    <w:rsid w:val="00D647D3"/>
    <w:rsid w:val="00D65B34"/>
    <w:rsid w:val="00D7353B"/>
    <w:rsid w:val="00D85ED3"/>
    <w:rsid w:val="00D86045"/>
    <w:rsid w:val="00D861C5"/>
    <w:rsid w:val="00D86C6A"/>
    <w:rsid w:val="00D92D8E"/>
    <w:rsid w:val="00DA20C9"/>
    <w:rsid w:val="00DA3588"/>
    <w:rsid w:val="00DA36D5"/>
    <w:rsid w:val="00DA3F14"/>
    <w:rsid w:val="00DA5957"/>
    <w:rsid w:val="00DA74DB"/>
    <w:rsid w:val="00DE07CC"/>
    <w:rsid w:val="00DE271E"/>
    <w:rsid w:val="00DF1EC9"/>
    <w:rsid w:val="00DF3FFD"/>
    <w:rsid w:val="00DF4A29"/>
    <w:rsid w:val="00E02048"/>
    <w:rsid w:val="00E02FAF"/>
    <w:rsid w:val="00E04CDB"/>
    <w:rsid w:val="00E05184"/>
    <w:rsid w:val="00E106FE"/>
    <w:rsid w:val="00E1180A"/>
    <w:rsid w:val="00E11E8B"/>
    <w:rsid w:val="00E1315D"/>
    <w:rsid w:val="00E137D8"/>
    <w:rsid w:val="00E272FE"/>
    <w:rsid w:val="00E33C99"/>
    <w:rsid w:val="00E43351"/>
    <w:rsid w:val="00E433E2"/>
    <w:rsid w:val="00E45EA8"/>
    <w:rsid w:val="00E5249A"/>
    <w:rsid w:val="00E54CCE"/>
    <w:rsid w:val="00E61897"/>
    <w:rsid w:val="00E62644"/>
    <w:rsid w:val="00E62798"/>
    <w:rsid w:val="00E634B0"/>
    <w:rsid w:val="00E70355"/>
    <w:rsid w:val="00E703D2"/>
    <w:rsid w:val="00E725B6"/>
    <w:rsid w:val="00E73EF1"/>
    <w:rsid w:val="00E811FC"/>
    <w:rsid w:val="00E846F0"/>
    <w:rsid w:val="00E92E0F"/>
    <w:rsid w:val="00E934E0"/>
    <w:rsid w:val="00E94579"/>
    <w:rsid w:val="00E96746"/>
    <w:rsid w:val="00E97802"/>
    <w:rsid w:val="00EA01B6"/>
    <w:rsid w:val="00EA3640"/>
    <w:rsid w:val="00EA3D3C"/>
    <w:rsid w:val="00EA5CEA"/>
    <w:rsid w:val="00EB0638"/>
    <w:rsid w:val="00EB75E1"/>
    <w:rsid w:val="00EC023E"/>
    <w:rsid w:val="00EC17B5"/>
    <w:rsid w:val="00EC3FD0"/>
    <w:rsid w:val="00EC5D26"/>
    <w:rsid w:val="00EC7FA8"/>
    <w:rsid w:val="00ED21C9"/>
    <w:rsid w:val="00ED58BB"/>
    <w:rsid w:val="00ED696F"/>
    <w:rsid w:val="00EE0D1F"/>
    <w:rsid w:val="00EE3CDE"/>
    <w:rsid w:val="00EE75D3"/>
    <w:rsid w:val="00EF3D3D"/>
    <w:rsid w:val="00EF4BDD"/>
    <w:rsid w:val="00EF54DC"/>
    <w:rsid w:val="00F0461C"/>
    <w:rsid w:val="00F117DC"/>
    <w:rsid w:val="00F15F01"/>
    <w:rsid w:val="00F2096E"/>
    <w:rsid w:val="00F20A2D"/>
    <w:rsid w:val="00F24D90"/>
    <w:rsid w:val="00F256B1"/>
    <w:rsid w:val="00F36993"/>
    <w:rsid w:val="00F447FB"/>
    <w:rsid w:val="00F4585B"/>
    <w:rsid w:val="00F52D30"/>
    <w:rsid w:val="00F57F93"/>
    <w:rsid w:val="00F620F4"/>
    <w:rsid w:val="00F70247"/>
    <w:rsid w:val="00F71047"/>
    <w:rsid w:val="00F71C56"/>
    <w:rsid w:val="00F760D1"/>
    <w:rsid w:val="00F7769B"/>
    <w:rsid w:val="00F85CD7"/>
    <w:rsid w:val="00F85D9B"/>
    <w:rsid w:val="00F878A6"/>
    <w:rsid w:val="00F912E6"/>
    <w:rsid w:val="00F92406"/>
    <w:rsid w:val="00FA3C82"/>
    <w:rsid w:val="00FA6E24"/>
    <w:rsid w:val="00FA71B0"/>
    <w:rsid w:val="00FB1B47"/>
    <w:rsid w:val="00FB225C"/>
    <w:rsid w:val="00FD20C7"/>
    <w:rsid w:val="00FD446F"/>
    <w:rsid w:val="00FE10B0"/>
    <w:rsid w:val="00FF03A9"/>
    <w:rsid w:val="00FF59A1"/>
    <w:rsid w:val="00FF69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2DEB35"/>
  <w15:docId w15:val="{DC61F588-9F57-4977-BD4B-894C6347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433E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B54"/>
  </w:style>
  <w:style w:type="paragraph" w:styleId="Footer">
    <w:name w:val="footer"/>
    <w:basedOn w:val="Normal"/>
    <w:link w:val="FooterChar"/>
    <w:uiPriority w:val="99"/>
    <w:unhideWhenUsed/>
    <w:rsid w:val="00221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B54"/>
  </w:style>
  <w:style w:type="paragraph" w:styleId="ListParagraph">
    <w:name w:val="List Paragraph"/>
    <w:basedOn w:val="Normal"/>
    <w:uiPriority w:val="34"/>
    <w:qFormat/>
    <w:rsid w:val="00EA01B6"/>
    <w:pPr>
      <w:ind w:left="720"/>
      <w:contextualSpacing/>
    </w:pPr>
  </w:style>
  <w:style w:type="paragraph" w:customStyle="1" w:styleId="paragraph">
    <w:name w:val="paragraph"/>
    <w:basedOn w:val="Normal"/>
    <w:rsid w:val="0040006C"/>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40006C"/>
  </w:style>
  <w:style w:type="character" w:customStyle="1" w:styleId="eop">
    <w:name w:val="eop"/>
    <w:basedOn w:val="DefaultParagraphFont"/>
    <w:rsid w:val="0040006C"/>
  </w:style>
  <w:style w:type="character" w:customStyle="1" w:styleId="spellingerror">
    <w:name w:val="spellingerror"/>
    <w:basedOn w:val="DefaultParagraphFont"/>
    <w:rsid w:val="0040006C"/>
  </w:style>
  <w:style w:type="paragraph" w:styleId="NormalWeb">
    <w:name w:val="Normal (Web)"/>
    <w:basedOn w:val="Normal"/>
    <w:uiPriority w:val="99"/>
    <w:unhideWhenUsed/>
    <w:rsid w:val="004328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328D9"/>
    <w:rPr>
      <w:color w:val="0000FF"/>
      <w:u w:val="single"/>
    </w:rPr>
  </w:style>
  <w:style w:type="character" w:customStyle="1" w:styleId="UnresolvedMention1">
    <w:name w:val="Unresolved Mention1"/>
    <w:basedOn w:val="DefaultParagraphFont"/>
    <w:uiPriority w:val="99"/>
    <w:semiHidden/>
    <w:unhideWhenUsed/>
    <w:rsid w:val="009C2717"/>
    <w:rPr>
      <w:color w:val="605E5C"/>
      <w:shd w:val="clear" w:color="auto" w:fill="E1DFDD"/>
    </w:rPr>
  </w:style>
  <w:style w:type="paragraph" w:styleId="BalloonText">
    <w:name w:val="Balloon Text"/>
    <w:basedOn w:val="Normal"/>
    <w:link w:val="BalloonTextChar"/>
    <w:uiPriority w:val="99"/>
    <w:semiHidden/>
    <w:unhideWhenUsed/>
    <w:rsid w:val="00FA7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1B0"/>
    <w:rPr>
      <w:rFonts w:ascii="Segoe UI" w:hAnsi="Segoe UI" w:cs="Segoe UI"/>
      <w:sz w:val="18"/>
      <w:szCs w:val="18"/>
    </w:rPr>
  </w:style>
  <w:style w:type="character" w:styleId="FollowedHyperlink">
    <w:name w:val="FollowedHyperlink"/>
    <w:basedOn w:val="DefaultParagraphFont"/>
    <w:uiPriority w:val="99"/>
    <w:semiHidden/>
    <w:unhideWhenUsed/>
    <w:rsid w:val="008E106D"/>
    <w:rPr>
      <w:color w:val="954F72" w:themeColor="followedHyperlink"/>
      <w:u w:val="single"/>
    </w:rPr>
  </w:style>
  <w:style w:type="paragraph" w:customStyle="1" w:styleId="wfxRecipient">
    <w:name w:val="wfxRecipient"/>
    <w:basedOn w:val="Normal"/>
    <w:rsid w:val="00162788"/>
    <w:pPr>
      <w:spacing w:after="0" w:line="240" w:lineRule="auto"/>
    </w:pPr>
    <w:rPr>
      <w:rFonts w:ascii="Times New Roman" w:eastAsia="Times New Roman" w:hAnsi="Times New Roman" w:cs="Times New Roman"/>
      <w:sz w:val="24"/>
      <w:szCs w:val="20"/>
      <w:lang w:eastAsia="en-GB"/>
    </w:rPr>
  </w:style>
  <w:style w:type="table" w:styleId="TableGrid">
    <w:name w:val="Table Grid"/>
    <w:basedOn w:val="TableNormal"/>
    <w:uiPriority w:val="39"/>
    <w:rsid w:val="00B82C6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2323"/>
    <w:rPr>
      <w:color w:val="605E5C"/>
      <w:shd w:val="clear" w:color="auto" w:fill="E1DFDD"/>
    </w:rPr>
  </w:style>
  <w:style w:type="character" w:styleId="CommentReference">
    <w:name w:val="annotation reference"/>
    <w:basedOn w:val="DefaultParagraphFont"/>
    <w:uiPriority w:val="99"/>
    <w:semiHidden/>
    <w:unhideWhenUsed/>
    <w:rsid w:val="00063A04"/>
    <w:rPr>
      <w:sz w:val="16"/>
      <w:szCs w:val="16"/>
    </w:rPr>
  </w:style>
  <w:style w:type="paragraph" w:styleId="CommentText">
    <w:name w:val="annotation text"/>
    <w:basedOn w:val="Normal"/>
    <w:link w:val="CommentTextChar"/>
    <w:uiPriority w:val="99"/>
    <w:semiHidden/>
    <w:unhideWhenUsed/>
    <w:rsid w:val="00063A04"/>
    <w:pPr>
      <w:spacing w:line="240" w:lineRule="auto"/>
    </w:pPr>
    <w:rPr>
      <w:sz w:val="20"/>
      <w:szCs w:val="20"/>
    </w:rPr>
  </w:style>
  <w:style w:type="character" w:customStyle="1" w:styleId="CommentTextChar">
    <w:name w:val="Comment Text Char"/>
    <w:basedOn w:val="DefaultParagraphFont"/>
    <w:link w:val="CommentText"/>
    <w:uiPriority w:val="99"/>
    <w:semiHidden/>
    <w:rsid w:val="00063A04"/>
    <w:rPr>
      <w:sz w:val="20"/>
      <w:szCs w:val="20"/>
    </w:rPr>
  </w:style>
  <w:style w:type="paragraph" w:styleId="CommentSubject">
    <w:name w:val="annotation subject"/>
    <w:basedOn w:val="CommentText"/>
    <w:next w:val="CommentText"/>
    <w:link w:val="CommentSubjectChar"/>
    <w:uiPriority w:val="99"/>
    <w:semiHidden/>
    <w:unhideWhenUsed/>
    <w:rsid w:val="00063A04"/>
    <w:rPr>
      <w:b/>
      <w:bCs/>
    </w:rPr>
  </w:style>
  <w:style w:type="character" w:customStyle="1" w:styleId="CommentSubjectChar">
    <w:name w:val="Comment Subject Char"/>
    <w:basedOn w:val="CommentTextChar"/>
    <w:link w:val="CommentSubject"/>
    <w:uiPriority w:val="99"/>
    <w:semiHidden/>
    <w:rsid w:val="00063A04"/>
    <w:rPr>
      <w:b/>
      <w:bCs/>
      <w:sz w:val="20"/>
      <w:szCs w:val="20"/>
    </w:rPr>
  </w:style>
  <w:style w:type="character" w:customStyle="1" w:styleId="Heading2Char">
    <w:name w:val="Heading 2 Char"/>
    <w:basedOn w:val="DefaultParagraphFont"/>
    <w:link w:val="Heading2"/>
    <w:uiPriority w:val="9"/>
    <w:rsid w:val="00E433E2"/>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5051">
      <w:bodyDiv w:val="1"/>
      <w:marLeft w:val="0"/>
      <w:marRight w:val="0"/>
      <w:marTop w:val="0"/>
      <w:marBottom w:val="0"/>
      <w:divBdr>
        <w:top w:val="none" w:sz="0" w:space="0" w:color="auto"/>
        <w:left w:val="none" w:sz="0" w:space="0" w:color="auto"/>
        <w:bottom w:val="none" w:sz="0" w:space="0" w:color="auto"/>
        <w:right w:val="none" w:sz="0" w:space="0" w:color="auto"/>
      </w:divBdr>
    </w:div>
    <w:div w:id="541603042">
      <w:bodyDiv w:val="1"/>
      <w:marLeft w:val="0"/>
      <w:marRight w:val="0"/>
      <w:marTop w:val="0"/>
      <w:marBottom w:val="0"/>
      <w:divBdr>
        <w:top w:val="none" w:sz="0" w:space="0" w:color="auto"/>
        <w:left w:val="none" w:sz="0" w:space="0" w:color="auto"/>
        <w:bottom w:val="none" w:sz="0" w:space="0" w:color="auto"/>
        <w:right w:val="none" w:sz="0" w:space="0" w:color="auto"/>
      </w:divBdr>
    </w:div>
    <w:div w:id="620112355">
      <w:bodyDiv w:val="1"/>
      <w:marLeft w:val="0"/>
      <w:marRight w:val="0"/>
      <w:marTop w:val="0"/>
      <w:marBottom w:val="0"/>
      <w:divBdr>
        <w:top w:val="none" w:sz="0" w:space="0" w:color="auto"/>
        <w:left w:val="none" w:sz="0" w:space="0" w:color="auto"/>
        <w:bottom w:val="none" w:sz="0" w:space="0" w:color="auto"/>
        <w:right w:val="none" w:sz="0" w:space="0" w:color="auto"/>
      </w:divBdr>
    </w:div>
    <w:div w:id="737896960">
      <w:bodyDiv w:val="1"/>
      <w:marLeft w:val="0"/>
      <w:marRight w:val="0"/>
      <w:marTop w:val="0"/>
      <w:marBottom w:val="0"/>
      <w:divBdr>
        <w:top w:val="none" w:sz="0" w:space="0" w:color="auto"/>
        <w:left w:val="none" w:sz="0" w:space="0" w:color="auto"/>
        <w:bottom w:val="none" w:sz="0" w:space="0" w:color="auto"/>
        <w:right w:val="none" w:sz="0" w:space="0" w:color="auto"/>
      </w:divBdr>
    </w:div>
    <w:div w:id="738871005">
      <w:bodyDiv w:val="1"/>
      <w:marLeft w:val="0"/>
      <w:marRight w:val="0"/>
      <w:marTop w:val="0"/>
      <w:marBottom w:val="0"/>
      <w:divBdr>
        <w:top w:val="none" w:sz="0" w:space="0" w:color="auto"/>
        <w:left w:val="none" w:sz="0" w:space="0" w:color="auto"/>
        <w:bottom w:val="none" w:sz="0" w:space="0" w:color="auto"/>
        <w:right w:val="none" w:sz="0" w:space="0" w:color="auto"/>
      </w:divBdr>
    </w:div>
    <w:div w:id="1047144419">
      <w:bodyDiv w:val="1"/>
      <w:marLeft w:val="0"/>
      <w:marRight w:val="0"/>
      <w:marTop w:val="0"/>
      <w:marBottom w:val="0"/>
      <w:divBdr>
        <w:top w:val="none" w:sz="0" w:space="0" w:color="auto"/>
        <w:left w:val="none" w:sz="0" w:space="0" w:color="auto"/>
        <w:bottom w:val="none" w:sz="0" w:space="0" w:color="auto"/>
        <w:right w:val="none" w:sz="0" w:space="0" w:color="auto"/>
      </w:divBdr>
    </w:div>
    <w:div w:id="1618176655">
      <w:bodyDiv w:val="1"/>
      <w:marLeft w:val="0"/>
      <w:marRight w:val="0"/>
      <w:marTop w:val="0"/>
      <w:marBottom w:val="0"/>
      <w:divBdr>
        <w:top w:val="none" w:sz="0" w:space="0" w:color="auto"/>
        <w:left w:val="none" w:sz="0" w:space="0" w:color="auto"/>
        <w:bottom w:val="none" w:sz="0" w:space="0" w:color="auto"/>
        <w:right w:val="none" w:sz="0" w:space="0" w:color="auto"/>
      </w:divBdr>
    </w:div>
    <w:div w:id="1772584330">
      <w:bodyDiv w:val="1"/>
      <w:marLeft w:val="0"/>
      <w:marRight w:val="0"/>
      <w:marTop w:val="0"/>
      <w:marBottom w:val="0"/>
      <w:divBdr>
        <w:top w:val="none" w:sz="0" w:space="0" w:color="auto"/>
        <w:left w:val="none" w:sz="0" w:space="0" w:color="auto"/>
        <w:bottom w:val="none" w:sz="0" w:space="0" w:color="auto"/>
        <w:right w:val="none" w:sz="0" w:space="0" w:color="auto"/>
      </w:divBdr>
    </w:div>
    <w:div w:id="197375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FB0F0-43C8-9845-AA2A-C92382F8E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Duncan</dc:creator>
  <cp:keywords/>
  <dc:description/>
  <cp:lastModifiedBy>Peter Caithness</cp:lastModifiedBy>
  <cp:revision>2</cp:revision>
  <dcterms:created xsi:type="dcterms:W3CDTF">2021-06-14T12:32:00Z</dcterms:created>
  <dcterms:modified xsi:type="dcterms:W3CDTF">2021-06-14T12:32:00Z</dcterms:modified>
</cp:coreProperties>
</file>