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Look w:val="0000" w:firstRow="0" w:lastRow="0" w:firstColumn="0" w:lastColumn="0" w:noHBand="0" w:noVBand="0"/>
      </w:tblPr>
      <w:tblGrid>
        <w:gridCol w:w="8897"/>
      </w:tblGrid>
      <w:tr w:rsidR="00E55894" w:rsidRPr="004C0249" w14:paraId="358F7364" w14:textId="77777777" w:rsidTr="009267F8">
        <w:trPr>
          <w:cantSplit/>
        </w:trPr>
        <w:tc>
          <w:tcPr>
            <w:tcW w:w="8897" w:type="dxa"/>
            <w:tcBorders>
              <w:top w:val="single" w:sz="6" w:space="0" w:color="auto"/>
              <w:left w:val="single" w:sz="6" w:space="0" w:color="auto"/>
              <w:right w:val="single" w:sz="6" w:space="0" w:color="auto"/>
            </w:tcBorders>
          </w:tcPr>
          <w:tbl>
            <w:tblPr>
              <w:tblpPr w:leftFromText="180" w:rightFromText="180" w:horzAnchor="margin" w:tblpY="-564"/>
              <w:tblW w:w="0" w:type="auto"/>
              <w:tblLayout w:type="fixed"/>
              <w:tblLook w:val="0000" w:firstRow="0" w:lastRow="0" w:firstColumn="0" w:lastColumn="0" w:noHBand="0" w:noVBand="0"/>
            </w:tblPr>
            <w:tblGrid>
              <w:gridCol w:w="7488"/>
              <w:gridCol w:w="2160"/>
            </w:tblGrid>
            <w:tr w:rsidR="00F27D44" w:rsidRPr="00171ABF" w14:paraId="15B27DF6" w14:textId="77777777" w:rsidTr="00E323DA">
              <w:tc>
                <w:tcPr>
                  <w:tcW w:w="7488" w:type="dxa"/>
                  <w:vAlign w:val="center"/>
                </w:tcPr>
                <w:p w14:paraId="2957420B" w14:textId="77777777" w:rsidR="00F27D44" w:rsidRDefault="00F27D44" w:rsidP="00F27D44">
                  <w:pPr>
                    <w:pStyle w:val="Heading1"/>
                    <w:contextualSpacing/>
                    <w:jc w:val="center"/>
                    <w:rPr>
                      <w:rFonts w:ascii="Filson Pro Book" w:hAnsi="Filson Pro Book"/>
                      <w:noProof/>
                      <w:sz w:val="32"/>
                      <w:szCs w:val="32"/>
                    </w:rPr>
                  </w:pPr>
                  <w:r>
                    <w:rPr>
                      <w:rFonts w:ascii="Filson Pro Book" w:hAnsi="Filson Pro Book"/>
                      <w:noProof/>
                      <w:sz w:val="32"/>
                      <w:szCs w:val="32"/>
                    </w:rPr>
                    <w:drawing>
                      <wp:inline distT="0" distB="0" distL="0" distR="0" wp14:anchorId="56FB51C6" wp14:editId="027CFCF7">
                        <wp:extent cx="6096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p>
                <w:p w14:paraId="138D6815" w14:textId="77777777" w:rsidR="00F27D44" w:rsidRDefault="00F27D44" w:rsidP="00F27D44">
                  <w:pPr>
                    <w:pStyle w:val="Heading1"/>
                    <w:contextualSpacing/>
                    <w:jc w:val="center"/>
                    <w:rPr>
                      <w:rFonts w:ascii="Filson Pro Book" w:hAnsi="Filson Pro Book"/>
                      <w:noProof/>
                      <w:sz w:val="32"/>
                      <w:szCs w:val="32"/>
                    </w:rPr>
                  </w:pPr>
                  <w:r w:rsidRPr="00B8289D">
                    <w:rPr>
                      <w:rFonts w:ascii="Filson Pro Book" w:hAnsi="Filson Pro Book"/>
                      <w:noProof/>
                      <w:sz w:val="32"/>
                      <w:szCs w:val="32"/>
                    </w:rPr>
                    <w:t>The Willow Tea Rooms Trust</w:t>
                  </w:r>
                </w:p>
                <w:p w14:paraId="32DE9711" w14:textId="77777777" w:rsidR="00F27D44" w:rsidRPr="00B8289D" w:rsidRDefault="00F27D44" w:rsidP="00F27D44">
                  <w:pPr>
                    <w:rPr>
                      <w:lang w:eastAsia="en-US"/>
                    </w:rPr>
                  </w:pPr>
                </w:p>
                <w:p w14:paraId="20562BD0" w14:textId="77777777" w:rsidR="00F27D44" w:rsidRPr="00B8289D" w:rsidRDefault="00F27D44" w:rsidP="00F27D44">
                  <w:pPr>
                    <w:rPr>
                      <w:lang w:eastAsia="en-US"/>
                    </w:rPr>
                  </w:pPr>
                </w:p>
              </w:tc>
              <w:tc>
                <w:tcPr>
                  <w:tcW w:w="2160" w:type="dxa"/>
                </w:tcPr>
                <w:p w14:paraId="24DB8CBA" w14:textId="77777777" w:rsidR="00F27D44" w:rsidRPr="00171ABF" w:rsidRDefault="00F27D44" w:rsidP="00F27D44">
                  <w:pPr>
                    <w:contextualSpacing/>
                    <w:jc w:val="right"/>
                    <w:rPr>
                      <w:rFonts w:ascii="Filson Pro Book" w:hAnsi="Filson Pro Book" w:cs="Arial"/>
                      <w:sz w:val="22"/>
                      <w:szCs w:val="22"/>
                    </w:rPr>
                  </w:pPr>
                </w:p>
              </w:tc>
            </w:tr>
          </w:tbl>
          <w:p w14:paraId="7B96F74B" w14:textId="77777777" w:rsidR="00F27D44" w:rsidRPr="00171ABF" w:rsidRDefault="00F27D44" w:rsidP="00F27D44">
            <w:pPr>
              <w:contextualSpacing/>
              <w:jc w:val="left"/>
              <w:rPr>
                <w:rFonts w:ascii="Filson Pro Book" w:hAnsi="Filson Pro Book" w:cs="Calibri"/>
                <w:b/>
                <w:sz w:val="22"/>
                <w:szCs w:val="22"/>
              </w:rPr>
            </w:pPr>
          </w:p>
          <w:tbl>
            <w:tblPr>
              <w:tblStyle w:val="TableGrid"/>
              <w:tblW w:w="0" w:type="auto"/>
              <w:tblLayout w:type="fixed"/>
              <w:tblLook w:val="04A0" w:firstRow="1" w:lastRow="0" w:firstColumn="1" w:lastColumn="0" w:noHBand="0" w:noVBand="1"/>
            </w:tblPr>
            <w:tblGrid>
              <w:gridCol w:w="2213"/>
              <w:gridCol w:w="6599"/>
            </w:tblGrid>
            <w:tr w:rsidR="00F27D44" w:rsidRPr="00171ABF" w14:paraId="503635ED" w14:textId="77777777" w:rsidTr="00E323DA">
              <w:trPr>
                <w:trHeight w:val="289"/>
              </w:trPr>
              <w:tc>
                <w:tcPr>
                  <w:tcW w:w="2213" w:type="dxa"/>
                </w:tcPr>
                <w:p w14:paraId="6999E989" w14:textId="77777777" w:rsidR="00F27D44" w:rsidRPr="00171ABF" w:rsidRDefault="00F27D44" w:rsidP="00F27D44">
                  <w:pPr>
                    <w:spacing w:before="120" w:after="120"/>
                    <w:contextualSpacing/>
                    <w:jc w:val="left"/>
                    <w:rPr>
                      <w:rFonts w:ascii="Filson Pro Book" w:hAnsi="Filson Pro Book" w:cs="Calibri"/>
                      <w:b/>
                      <w:sz w:val="22"/>
                      <w:szCs w:val="22"/>
                    </w:rPr>
                  </w:pPr>
                  <w:r w:rsidRPr="00171ABF">
                    <w:rPr>
                      <w:rFonts w:ascii="Filson Pro Book" w:hAnsi="Filson Pro Book" w:cs="Calibri"/>
                      <w:b/>
                      <w:sz w:val="22"/>
                      <w:szCs w:val="22"/>
                    </w:rPr>
                    <w:t>Job Title:</w:t>
                  </w:r>
                </w:p>
              </w:tc>
              <w:tc>
                <w:tcPr>
                  <w:tcW w:w="6599" w:type="dxa"/>
                </w:tcPr>
                <w:p w14:paraId="50A11F2F" w14:textId="77777777" w:rsidR="00F27D44" w:rsidRPr="006121FB" w:rsidRDefault="00F27D44" w:rsidP="00F27D44">
                  <w:pPr>
                    <w:spacing w:before="120" w:after="120"/>
                    <w:contextualSpacing/>
                    <w:jc w:val="left"/>
                    <w:rPr>
                      <w:rFonts w:ascii="Filson Pro Book" w:hAnsi="Filson Pro Book" w:cs="Calibri"/>
                      <w:sz w:val="16"/>
                      <w:szCs w:val="16"/>
                    </w:rPr>
                  </w:pPr>
                  <w:r w:rsidRPr="00B564C3">
                    <w:rPr>
                      <w:rFonts w:ascii="Filson Pro Book" w:hAnsi="Filson Pro Book" w:cstheme="minorHAnsi"/>
                      <w:sz w:val="22"/>
                      <w:szCs w:val="22"/>
                    </w:rPr>
                    <w:t xml:space="preserve">Philanthropy </w:t>
                  </w:r>
                  <w:r>
                    <w:rPr>
                      <w:rFonts w:ascii="Filson Pro Book" w:hAnsi="Filson Pro Book" w:cstheme="minorHAnsi"/>
                      <w:sz w:val="22"/>
                      <w:szCs w:val="22"/>
                    </w:rPr>
                    <w:t xml:space="preserve">and Development </w:t>
                  </w:r>
                  <w:r w:rsidRPr="00B564C3">
                    <w:rPr>
                      <w:rFonts w:ascii="Filson Pro Book" w:hAnsi="Filson Pro Book" w:cstheme="minorHAnsi"/>
                      <w:sz w:val="22"/>
                      <w:szCs w:val="22"/>
                    </w:rPr>
                    <w:t>Manager</w:t>
                  </w:r>
                </w:p>
              </w:tc>
            </w:tr>
            <w:tr w:rsidR="00F27D44" w:rsidRPr="00171ABF" w14:paraId="7D076916" w14:textId="77777777" w:rsidTr="00E323DA">
              <w:trPr>
                <w:trHeight w:val="289"/>
              </w:trPr>
              <w:tc>
                <w:tcPr>
                  <w:tcW w:w="2213" w:type="dxa"/>
                </w:tcPr>
                <w:p w14:paraId="4ABF957F" w14:textId="77777777" w:rsidR="00F27D44" w:rsidRPr="00171ABF" w:rsidRDefault="00F27D44" w:rsidP="00F27D44">
                  <w:pPr>
                    <w:spacing w:before="120" w:after="120"/>
                    <w:contextualSpacing/>
                    <w:jc w:val="left"/>
                    <w:rPr>
                      <w:rFonts w:ascii="Filson Pro Book" w:hAnsi="Filson Pro Book" w:cs="Calibri"/>
                      <w:b/>
                      <w:sz w:val="22"/>
                      <w:szCs w:val="22"/>
                    </w:rPr>
                  </w:pPr>
                  <w:r w:rsidRPr="00171ABF">
                    <w:rPr>
                      <w:rFonts w:ascii="Filson Pro Book" w:hAnsi="Filson Pro Book" w:cs="Calibri"/>
                      <w:b/>
                      <w:sz w:val="22"/>
                      <w:szCs w:val="22"/>
                    </w:rPr>
                    <w:t>Salary:</w:t>
                  </w:r>
                </w:p>
              </w:tc>
              <w:tc>
                <w:tcPr>
                  <w:tcW w:w="6599" w:type="dxa"/>
                </w:tcPr>
                <w:p w14:paraId="32D6FF28" w14:textId="77777777" w:rsidR="00F27D44" w:rsidRPr="00171ABF" w:rsidRDefault="00F27D44" w:rsidP="00F27D44">
                  <w:pPr>
                    <w:spacing w:before="120" w:after="120"/>
                    <w:contextualSpacing/>
                    <w:jc w:val="left"/>
                    <w:rPr>
                      <w:rFonts w:ascii="Filson Pro Book" w:hAnsi="Filson Pro Book" w:cstheme="minorHAnsi"/>
                      <w:sz w:val="22"/>
                      <w:szCs w:val="22"/>
                    </w:rPr>
                  </w:pPr>
                  <w:r w:rsidRPr="001364A8">
                    <w:rPr>
                      <w:rFonts w:ascii="Filson Pro Book" w:hAnsi="Filson Pro Book" w:cstheme="minorHAnsi"/>
                      <w:sz w:val="22"/>
                      <w:szCs w:val="22"/>
                    </w:rPr>
                    <w:t>C£35k</w:t>
                  </w:r>
                </w:p>
              </w:tc>
            </w:tr>
            <w:tr w:rsidR="00F27D44" w:rsidRPr="00171ABF" w14:paraId="1E4B2AB9" w14:textId="77777777" w:rsidTr="00E323DA">
              <w:trPr>
                <w:trHeight w:val="302"/>
              </w:trPr>
              <w:tc>
                <w:tcPr>
                  <w:tcW w:w="2213" w:type="dxa"/>
                </w:tcPr>
                <w:p w14:paraId="20575CBE" w14:textId="77777777" w:rsidR="00F27D44" w:rsidRPr="00171ABF" w:rsidRDefault="00F27D44" w:rsidP="00F27D44">
                  <w:pPr>
                    <w:spacing w:before="120" w:after="120"/>
                    <w:contextualSpacing/>
                    <w:jc w:val="left"/>
                    <w:rPr>
                      <w:rFonts w:ascii="Filson Pro Book" w:hAnsi="Filson Pro Book" w:cs="Calibri"/>
                      <w:b/>
                      <w:sz w:val="22"/>
                      <w:szCs w:val="22"/>
                    </w:rPr>
                  </w:pPr>
                  <w:r w:rsidRPr="00171ABF">
                    <w:rPr>
                      <w:rFonts w:ascii="Filson Pro Book" w:hAnsi="Filson Pro Book" w:cs="Calibri"/>
                      <w:b/>
                      <w:sz w:val="22"/>
                      <w:szCs w:val="22"/>
                    </w:rPr>
                    <w:t>Number of Hours</w:t>
                  </w:r>
                </w:p>
              </w:tc>
              <w:tc>
                <w:tcPr>
                  <w:tcW w:w="6599" w:type="dxa"/>
                </w:tcPr>
                <w:p w14:paraId="528DA04A" w14:textId="3B697232" w:rsidR="00F27D44" w:rsidRPr="00171ABF" w:rsidRDefault="00F27D44" w:rsidP="00F27D44">
                  <w:pPr>
                    <w:spacing w:before="120" w:after="120"/>
                    <w:contextualSpacing/>
                    <w:jc w:val="left"/>
                    <w:rPr>
                      <w:rFonts w:ascii="Filson Pro Book" w:hAnsi="Filson Pro Book" w:cstheme="minorHAnsi"/>
                      <w:sz w:val="22"/>
                      <w:szCs w:val="22"/>
                    </w:rPr>
                  </w:pPr>
                  <w:r w:rsidRPr="00171ABF">
                    <w:rPr>
                      <w:rFonts w:ascii="Filson Pro Book" w:hAnsi="Filson Pro Book" w:cstheme="minorHAnsi"/>
                      <w:sz w:val="22"/>
                      <w:szCs w:val="22"/>
                    </w:rPr>
                    <w:t>1.0 FTE –</w:t>
                  </w:r>
                  <w:r w:rsidRPr="001364A8">
                    <w:rPr>
                      <w:rFonts w:ascii="Filson Pro Book" w:hAnsi="Filson Pro Book" w:cstheme="minorHAnsi"/>
                      <w:b/>
                      <w:bCs/>
                      <w:sz w:val="22"/>
                      <w:szCs w:val="22"/>
                    </w:rPr>
                    <w:t xml:space="preserve"> </w:t>
                  </w:r>
                  <w:r w:rsidR="006956EE">
                    <w:rPr>
                      <w:rFonts w:ascii="Filson Pro Book" w:hAnsi="Filson Pro Book" w:cstheme="minorHAnsi"/>
                      <w:b/>
                      <w:bCs/>
                      <w:sz w:val="22"/>
                      <w:szCs w:val="22"/>
                    </w:rPr>
                    <w:t>37.5</w:t>
                  </w:r>
                  <w:r w:rsidRPr="00171ABF">
                    <w:rPr>
                      <w:rFonts w:ascii="Filson Pro Book" w:hAnsi="Filson Pro Book" w:cstheme="minorHAnsi"/>
                      <w:sz w:val="22"/>
                      <w:szCs w:val="22"/>
                    </w:rPr>
                    <w:t xml:space="preserve"> hours</w:t>
                  </w:r>
                </w:p>
              </w:tc>
            </w:tr>
            <w:tr w:rsidR="00F27D44" w:rsidRPr="00171ABF" w14:paraId="7FA0CD92" w14:textId="77777777" w:rsidTr="00E323DA">
              <w:trPr>
                <w:trHeight w:val="289"/>
              </w:trPr>
              <w:tc>
                <w:tcPr>
                  <w:tcW w:w="2213" w:type="dxa"/>
                </w:tcPr>
                <w:p w14:paraId="44B2CE01" w14:textId="77777777" w:rsidR="00F27D44" w:rsidRPr="00171ABF" w:rsidRDefault="00F27D44" w:rsidP="00F27D44">
                  <w:pPr>
                    <w:spacing w:before="120" w:after="120"/>
                    <w:contextualSpacing/>
                    <w:jc w:val="left"/>
                    <w:rPr>
                      <w:rFonts w:ascii="Filson Pro Book" w:hAnsi="Filson Pro Book" w:cs="Calibri"/>
                      <w:b/>
                      <w:sz w:val="22"/>
                      <w:szCs w:val="22"/>
                    </w:rPr>
                  </w:pPr>
                  <w:r w:rsidRPr="00171ABF">
                    <w:rPr>
                      <w:rFonts w:ascii="Filson Pro Book" w:hAnsi="Filson Pro Book" w:cs="Calibri"/>
                      <w:b/>
                      <w:sz w:val="22"/>
                      <w:szCs w:val="22"/>
                    </w:rPr>
                    <w:t>Responsible to:</w:t>
                  </w:r>
                </w:p>
              </w:tc>
              <w:tc>
                <w:tcPr>
                  <w:tcW w:w="6599" w:type="dxa"/>
                </w:tcPr>
                <w:p w14:paraId="1A95CB31" w14:textId="77777777" w:rsidR="00F27D44" w:rsidRPr="00171ABF" w:rsidRDefault="00F27D44" w:rsidP="00F27D44">
                  <w:pPr>
                    <w:spacing w:before="120" w:after="120"/>
                    <w:contextualSpacing/>
                    <w:jc w:val="left"/>
                    <w:rPr>
                      <w:rFonts w:ascii="Filson Pro Book" w:hAnsi="Filson Pro Book" w:cstheme="minorHAnsi"/>
                      <w:sz w:val="22"/>
                      <w:szCs w:val="22"/>
                    </w:rPr>
                  </w:pPr>
                  <w:r>
                    <w:rPr>
                      <w:rFonts w:ascii="Filson Pro Book" w:hAnsi="Filson Pro Book" w:cstheme="minorHAnsi"/>
                      <w:sz w:val="22"/>
                      <w:szCs w:val="22"/>
                    </w:rPr>
                    <w:t>Executive Director, The Willow Tearooms Trust</w:t>
                  </w:r>
                </w:p>
              </w:tc>
            </w:tr>
          </w:tbl>
          <w:p w14:paraId="188DDBAF" w14:textId="77777777" w:rsidR="00F27D44" w:rsidRDefault="00F27D44" w:rsidP="00E55894">
            <w:pPr>
              <w:rPr>
                <w:rFonts w:ascii="Filson Pro Book" w:hAnsi="Filson Pro Book" w:cs="Calibri"/>
                <w:b/>
                <w:sz w:val="22"/>
                <w:szCs w:val="22"/>
              </w:rPr>
            </w:pPr>
          </w:p>
          <w:p w14:paraId="0D150D06" w14:textId="10012FA7" w:rsidR="00AC2DA2" w:rsidRDefault="00B8289D" w:rsidP="00E55894">
            <w:pPr>
              <w:rPr>
                <w:rFonts w:ascii="Filson Pro Book" w:hAnsi="Filson Pro Book" w:cs="Calibri"/>
                <w:b/>
                <w:sz w:val="22"/>
                <w:szCs w:val="22"/>
              </w:rPr>
            </w:pPr>
            <w:r>
              <w:rPr>
                <w:rFonts w:ascii="Filson Pro Book" w:hAnsi="Filson Pro Book" w:cs="Calibri"/>
                <w:b/>
                <w:sz w:val="22"/>
                <w:szCs w:val="22"/>
              </w:rPr>
              <w:t>The Willow Tearooms Trust</w:t>
            </w:r>
          </w:p>
          <w:p w14:paraId="3668D929" w14:textId="6F5FD741" w:rsidR="00E21B86" w:rsidRDefault="00E21B86" w:rsidP="00E55894">
            <w:pPr>
              <w:rPr>
                <w:rFonts w:ascii="Filson Pro Book" w:hAnsi="Filson Pro Book" w:cs="Calibri"/>
                <w:b/>
                <w:sz w:val="22"/>
                <w:szCs w:val="22"/>
              </w:rPr>
            </w:pPr>
          </w:p>
          <w:p w14:paraId="6B95086B" w14:textId="77777777" w:rsidR="00E21B86" w:rsidRPr="00E21B86" w:rsidRDefault="00E21B86" w:rsidP="00E21B86">
            <w:pPr>
              <w:rPr>
                <w:rFonts w:ascii="Filson Pro Book" w:hAnsi="Filson Pro Book" w:cs="Arial"/>
                <w:sz w:val="22"/>
                <w:szCs w:val="22"/>
              </w:rPr>
            </w:pPr>
            <w:r w:rsidRPr="00E21B86">
              <w:rPr>
                <w:rFonts w:ascii="Filson Pro Book" w:hAnsi="Filson Pro Book" w:cs="Arial"/>
                <w:sz w:val="22"/>
                <w:szCs w:val="22"/>
              </w:rPr>
              <w:t>The Willow Tea Rooms Trust (the Trust) is a charity, registered with the Scottish Charity Regulator (Scottish charity number SCO44931). The Trust was created in 2014.  It has a two-fold core mission:</w:t>
            </w:r>
          </w:p>
          <w:p w14:paraId="4F70D7AC" w14:textId="77777777" w:rsidR="00E21B86" w:rsidRPr="00E21B86" w:rsidRDefault="00E21B86" w:rsidP="00E21B86">
            <w:pPr>
              <w:rPr>
                <w:rFonts w:ascii="Filson Pro Book" w:hAnsi="Filson Pro Book" w:cs="Arial"/>
                <w:sz w:val="22"/>
                <w:szCs w:val="22"/>
              </w:rPr>
            </w:pPr>
          </w:p>
          <w:p w14:paraId="370EC36B" w14:textId="77777777" w:rsidR="00E21B86" w:rsidRPr="00E21B86" w:rsidRDefault="00E21B86" w:rsidP="00E21B86">
            <w:pPr>
              <w:ind w:left="720" w:hanging="720"/>
              <w:rPr>
                <w:rFonts w:ascii="Filson Pro Book" w:hAnsi="Filson Pro Book" w:cs="Arial"/>
                <w:sz w:val="22"/>
                <w:szCs w:val="22"/>
              </w:rPr>
            </w:pPr>
            <w:r w:rsidRPr="00E21B86">
              <w:rPr>
                <w:rFonts w:ascii="Filson Pro Book" w:hAnsi="Filson Pro Book" w:cs="Arial"/>
                <w:sz w:val="22"/>
                <w:szCs w:val="22"/>
              </w:rPr>
              <w:t>•</w:t>
            </w:r>
            <w:r w:rsidRPr="00E21B86">
              <w:rPr>
                <w:rFonts w:ascii="Filson Pro Book" w:hAnsi="Filson Pro Book" w:cs="Arial"/>
                <w:sz w:val="22"/>
                <w:szCs w:val="22"/>
              </w:rPr>
              <w:tab/>
              <w:t>to  conserve and restore Charles Rennie Mackintosh’s and Miss Catherine Cranston’s remarkable Willow Tea Rooms at 217 Sauchiehall Street, Glasgow, precisely as it was in 1903, while creating a sustainable future for the building and preserving its historical and social legacy for Glasgow, for Scotland and for the world ;</w:t>
            </w:r>
          </w:p>
          <w:p w14:paraId="4C6BA2DB" w14:textId="77777777" w:rsidR="00E21B86" w:rsidRPr="00E21B86" w:rsidRDefault="00E21B86" w:rsidP="00E21B86">
            <w:pPr>
              <w:ind w:left="720" w:hanging="720"/>
              <w:rPr>
                <w:rFonts w:ascii="Filson Pro Book" w:hAnsi="Filson Pro Book" w:cs="Arial"/>
                <w:sz w:val="22"/>
                <w:szCs w:val="22"/>
              </w:rPr>
            </w:pPr>
            <w:r w:rsidRPr="00E21B86">
              <w:rPr>
                <w:rFonts w:ascii="Filson Pro Book" w:hAnsi="Filson Pro Book" w:cs="Arial"/>
                <w:sz w:val="22"/>
                <w:szCs w:val="22"/>
              </w:rPr>
              <w:t>•</w:t>
            </w:r>
            <w:r w:rsidRPr="00E21B86">
              <w:rPr>
                <w:rFonts w:ascii="Filson Pro Book" w:hAnsi="Filson Pro Book" w:cs="Arial"/>
                <w:sz w:val="22"/>
                <w:szCs w:val="22"/>
              </w:rPr>
              <w:tab/>
              <w:t>to ensure the continued  operation of the living and breathing museum into the future, making it available to everyone and ensuring community engagement and learning opportunities can be accessed by all.</w:t>
            </w:r>
          </w:p>
          <w:p w14:paraId="5853943B" w14:textId="77777777" w:rsidR="00E21B86" w:rsidRPr="00E21B86" w:rsidRDefault="00E21B86" w:rsidP="00E21B86">
            <w:pPr>
              <w:ind w:left="720" w:hanging="720"/>
              <w:rPr>
                <w:rFonts w:ascii="Filson Pro Book" w:hAnsi="Filson Pro Book" w:cs="Arial"/>
                <w:sz w:val="22"/>
                <w:szCs w:val="22"/>
              </w:rPr>
            </w:pPr>
          </w:p>
          <w:p w14:paraId="196A921F" w14:textId="77777777" w:rsidR="00E21B86" w:rsidRPr="00E21B86" w:rsidRDefault="00E21B86" w:rsidP="00E21B86">
            <w:pPr>
              <w:rPr>
                <w:rFonts w:ascii="Filson Pro Book" w:hAnsi="Filson Pro Book" w:cs="Arial"/>
                <w:sz w:val="22"/>
                <w:szCs w:val="22"/>
              </w:rPr>
            </w:pPr>
            <w:r w:rsidRPr="00E21B86">
              <w:rPr>
                <w:rFonts w:ascii="Filson Pro Book" w:hAnsi="Filson Pro Book" w:cs="Arial"/>
                <w:sz w:val="22"/>
                <w:szCs w:val="22"/>
              </w:rPr>
              <w:t>Today, the Trust owns three properties: the original historic building at 217 Sauchiehall Street (now restored), the fully interconnecting  building immediately next door (215 Sauchiehall Street), which provides disabled access, lifts, shop, education and additional meeting accommodation, exhibition and museum and office premises on the first floor at 112 Sauchiehall Lane, Glasgow G2 4AX</w:t>
            </w:r>
          </w:p>
          <w:p w14:paraId="680F0F26" w14:textId="7A1E3D8F" w:rsidR="00442F62" w:rsidRDefault="00442F62" w:rsidP="00631208">
            <w:pPr>
              <w:jc w:val="left"/>
              <w:rPr>
                <w:rFonts w:ascii="Filson Pro Book" w:hAnsi="Filson Pro Book" w:cs="Calibri"/>
                <w:b/>
                <w:sz w:val="22"/>
                <w:szCs w:val="22"/>
              </w:rPr>
            </w:pPr>
          </w:p>
          <w:p w14:paraId="35FF06FC" w14:textId="47F4F504" w:rsidR="00442F62" w:rsidRPr="00F27D44" w:rsidRDefault="00534E9A" w:rsidP="00631208">
            <w:pPr>
              <w:jc w:val="left"/>
              <w:rPr>
                <w:rFonts w:ascii="Filson Pro Book" w:hAnsi="Filson Pro Book"/>
                <w:b/>
                <w:bCs/>
                <w:sz w:val="22"/>
                <w:szCs w:val="22"/>
              </w:rPr>
            </w:pPr>
            <w:r w:rsidRPr="00F27D44">
              <w:rPr>
                <w:rFonts w:ascii="Filson Pro Book" w:hAnsi="Filson Pro Book"/>
                <w:b/>
                <w:bCs/>
                <w:sz w:val="22"/>
                <w:szCs w:val="22"/>
              </w:rPr>
              <w:t>Philanthropy:</w:t>
            </w:r>
          </w:p>
          <w:p w14:paraId="06746A88" w14:textId="6C72508E" w:rsidR="00631208" w:rsidRDefault="00631208" w:rsidP="00631208">
            <w:pPr>
              <w:jc w:val="left"/>
              <w:rPr>
                <w:rFonts w:ascii="Filson Pro Book" w:hAnsi="Filson Pro Book" w:cs="Arial"/>
                <w:sz w:val="22"/>
                <w:szCs w:val="22"/>
              </w:rPr>
            </w:pPr>
            <w:r w:rsidRPr="00F95E35">
              <w:rPr>
                <w:rFonts w:ascii="Filson Pro Book" w:hAnsi="Filson Pro Book" w:cs="Arial"/>
                <w:sz w:val="22"/>
                <w:szCs w:val="22"/>
              </w:rPr>
              <w:t xml:space="preserve">Philanthropy is one of </w:t>
            </w:r>
            <w:r w:rsidR="00B8289D">
              <w:rPr>
                <w:rFonts w:ascii="Filson Pro Book" w:hAnsi="Filson Pro Book" w:cs="Arial"/>
                <w:sz w:val="22"/>
                <w:szCs w:val="22"/>
              </w:rPr>
              <w:t>the Trust’s</w:t>
            </w:r>
            <w:r w:rsidRPr="00F95E35">
              <w:rPr>
                <w:rFonts w:ascii="Filson Pro Book" w:hAnsi="Filson Pro Book" w:cs="Arial"/>
                <w:sz w:val="22"/>
                <w:szCs w:val="22"/>
              </w:rPr>
              <w:t xml:space="preserve"> key revenue streams and has played a major part </w:t>
            </w:r>
            <w:r w:rsidR="00B8289D">
              <w:rPr>
                <w:rFonts w:ascii="Filson Pro Book" w:hAnsi="Filson Pro Book" w:cs="Arial"/>
                <w:sz w:val="22"/>
                <w:szCs w:val="22"/>
              </w:rPr>
              <w:t xml:space="preserve">in the successful – and multi-award-winning - restoration, </w:t>
            </w:r>
            <w:r w:rsidR="00975C87">
              <w:rPr>
                <w:rFonts w:ascii="Filson Pro Book" w:hAnsi="Filson Pro Book" w:cs="Arial"/>
                <w:sz w:val="22"/>
                <w:szCs w:val="22"/>
              </w:rPr>
              <w:t>re-creation,</w:t>
            </w:r>
            <w:r w:rsidR="00B8289D">
              <w:rPr>
                <w:rFonts w:ascii="Filson Pro Book" w:hAnsi="Filson Pro Book" w:cs="Arial"/>
                <w:sz w:val="22"/>
                <w:szCs w:val="22"/>
              </w:rPr>
              <w:t xml:space="preserve"> and development</w:t>
            </w:r>
            <w:r w:rsidRPr="00F95E35">
              <w:rPr>
                <w:rFonts w:ascii="Filson Pro Book" w:hAnsi="Filson Pro Book" w:cs="Arial"/>
                <w:sz w:val="22"/>
                <w:szCs w:val="22"/>
              </w:rPr>
              <w:t xml:space="preserve"> </w:t>
            </w:r>
            <w:r w:rsidR="00B8289D">
              <w:rPr>
                <w:rFonts w:ascii="Filson Pro Book" w:hAnsi="Filson Pro Book" w:cs="Arial"/>
                <w:sz w:val="22"/>
                <w:szCs w:val="22"/>
              </w:rPr>
              <w:t xml:space="preserve">of this iconic building. The Trustees are extremely grateful to many grant-funders and donors, without whose support the capital project could not have succeeded. Philanthropy has a continuing core role to play in the future growth and success of the Willow Tearooms Trust as it moves from the development phase of the project, to look forward to the maintenance of this historic building, and the Trust’s role in education and outreach as well as other activities that are central to its charitable mission. </w:t>
            </w:r>
          </w:p>
          <w:p w14:paraId="3B278A98" w14:textId="77777777" w:rsidR="00631208" w:rsidRPr="00F95E35" w:rsidRDefault="00631208" w:rsidP="00631208">
            <w:pPr>
              <w:jc w:val="left"/>
              <w:rPr>
                <w:rFonts w:ascii="Filson Pro Book" w:hAnsi="Filson Pro Book" w:cs="Arial"/>
                <w:sz w:val="22"/>
                <w:szCs w:val="22"/>
              </w:rPr>
            </w:pPr>
          </w:p>
          <w:p w14:paraId="05204B6B" w14:textId="322019A4" w:rsidR="00631208" w:rsidRDefault="00631208" w:rsidP="00631208">
            <w:pPr>
              <w:jc w:val="left"/>
              <w:rPr>
                <w:rFonts w:ascii="Filson Pro Book" w:hAnsi="Filson Pro Book" w:cs="Calibri"/>
                <w:b/>
                <w:sz w:val="22"/>
                <w:szCs w:val="22"/>
              </w:rPr>
            </w:pPr>
            <w:r w:rsidRPr="00F95E35">
              <w:rPr>
                <w:rFonts w:ascii="Filson Pro Book" w:hAnsi="Filson Pro Book" w:cs="Arial"/>
                <w:sz w:val="22"/>
                <w:szCs w:val="22"/>
              </w:rPr>
              <w:t xml:space="preserve">We wish to ensure that development, engagement with key stakeholders and philanthropic giving remains an integral part of daily life </w:t>
            </w:r>
            <w:r w:rsidR="00B8289D">
              <w:rPr>
                <w:rFonts w:ascii="Filson Pro Book" w:hAnsi="Filson Pro Book" w:cs="Arial"/>
                <w:sz w:val="22"/>
                <w:szCs w:val="22"/>
              </w:rPr>
              <w:t>of both the Trust and its social enterprise – Mackintosh at the Willow</w:t>
            </w:r>
            <w:r w:rsidR="000B21BC">
              <w:rPr>
                <w:rFonts w:ascii="Filson Pro Book" w:hAnsi="Filson Pro Book" w:cs="Arial"/>
                <w:sz w:val="22"/>
                <w:szCs w:val="22"/>
              </w:rPr>
              <w:t xml:space="preserve"> (MaW)</w:t>
            </w:r>
            <w:r w:rsidRPr="00F95E35">
              <w:rPr>
                <w:rFonts w:ascii="Filson Pro Book" w:hAnsi="Filson Pro Book" w:cs="Arial"/>
                <w:sz w:val="22"/>
                <w:szCs w:val="22"/>
              </w:rPr>
              <w:t>.</w:t>
            </w:r>
            <w:r w:rsidR="000B21BC">
              <w:rPr>
                <w:rFonts w:ascii="Filson Pro Book" w:hAnsi="Filson Pro Book" w:cs="Arial"/>
                <w:sz w:val="22"/>
                <w:szCs w:val="22"/>
              </w:rPr>
              <w:t xml:space="preserve"> Under a special agreement, MaW operates the buildings (including the Tearooms) on behalf of the Trust. Over time, it is envisaged that surplus generated by MaW will support the work of the Trust, in addition to other income as part of a diversified package of income -generation.</w:t>
            </w:r>
            <w:r w:rsidRPr="00F95E35">
              <w:rPr>
                <w:rFonts w:ascii="Filson Pro Book" w:hAnsi="Filson Pro Book" w:cs="Arial"/>
                <w:sz w:val="22"/>
                <w:szCs w:val="22"/>
              </w:rPr>
              <w:t xml:space="preserve"> We wish to create the greatest value for donors</w:t>
            </w:r>
            <w:r w:rsidR="000B21BC">
              <w:rPr>
                <w:rFonts w:ascii="Filson Pro Book" w:hAnsi="Filson Pro Book" w:cs="Arial"/>
                <w:sz w:val="22"/>
                <w:szCs w:val="22"/>
              </w:rPr>
              <w:t xml:space="preserve"> and members,</w:t>
            </w:r>
            <w:r w:rsidRPr="00F95E35">
              <w:rPr>
                <w:rFonts w:ascii="Filson Pro Book" w:hAnsi="Filson Pro Book" w:cs="Arial"/>
                <w:sz w:val="22"/>
                <w:szCs w:val="22"/>
              </w:rPr>
              <w:t xml:space="preserve"> and to ensure that these relationships are supported and celebrated. </w:t>
            </w:r>
            <w:r w:rsidR="00AC2DA2">
              <w:rPr>
                <w:rFonts w:ascii="Filson Pro Book" w:hAnsi="Filson Pro Book" w:cs="Arial"/>
                <w:sz w:val="22"/>
                <w:szCs w:val="22"/>
              </w:rPr>
              <w:t xml:space="preserve"> </w:t>
            </w:r>
            <w:r w:rsidRPr="0018496F">
              <w:rPr>
                <w:rFonts w:ascii="Filson Pro Book" w:hAnsi="Filson Pro Book" w:cs="Tahoma"/>
                <w:sz w:val="22"/>
                <w:szCs w:val="22"/>
              </w:rPr>
              <w:t>The</w:t>
            </w:r>
            <w:r w:rsidR="000B21BC">
              <w:rPr>
                <w:rFonts w:ascii="Filson Pro Book" w:hAnsi="Filson Pro Book" w:cs="Tahoma"/>
                <w:sz w:val="22"/>
                <w:szCs w:val="22"/>
              </w:rPr>
              <w:t xml:space="preserve"> Trust has </w:t>
            </w:r>
            <w:r w:rsidRPr="0018496F">
              <w:rPr>
                <w:rFonts w:ascii="Filson Pro Book" w:hAnsi="Filson Pro Book" w:cs="Tahoma"/>
                <w:sz w:val="22"/>
                <w:szCs w:val="22"/>
              </w:rPr>
              <w:t xml:space="preserve">ambitious plans </w:t>
            </w:r>
            <w:r w:rsidR="000B21BC">
              <w:rPr>
                <w:rFonts w:ascii="Filson Pro Book" w:hAnsi="Filson Pro Book" w:cs="Tahoma"/>
                <w:sz w:val="22"/>
                <w:szCs w:val="22"/>
              </w:rPr>
              <w:t>which rely on fundraising to play a central role in realising those ambitions.</w:t>
            </w:r>
          </w:p>
          <w:p w14:paraId="14A8C9C6" w14:textId="77777777" w:rsidR="00631208" w:rsidRDefault="00631208" w:rsidP="00E55894">
            <w:pPr>
              <w:rPr>
                <w:rFonts w:ascii="Filson Pro Book" w:hAnsi="Filson Pro Book" w:cs="Calibri"/>
                <w:b/>
                <w:sz w:val="22"/>
                <w:szCs w:val="22"/>
              </w:rPr>
            </w:pPr>
          </w:p>
          <w:p w14:paraId="2FB060CB" w14:textId="76D4AA7C" w:rsidR="00E55894" w:rsidRPr="0041244A" w:rsidRDefault="00E55894" w:rsidP="00E55894">
            <w:pPr>
              <w:rPr>
                <w:rFonts w:ascii="Filson Pro Book" w:hAnsi="Filson Pro Book" w:cstheme="minorBidi"/>
                <w:sz w:val="22"/>
                <w:szCs w:val="22"/>
              </w:rPr>
            </w:pPr>
            <w:r w:rsidRPr="0041244A">
              <w:rPr>
                <w:rFonts w:ascii="Filson Pro Book" w:hAnsi="Filson Pro Book" w:cs="Calibri"/>
                <w:b/>
                <w:sz w:val="22"/>
                <w:szCs w:val="22"/>
              </w:rPr>
              <w:t>Job Purpose:</w:t>
            </w:r>
          </w:p>
          <w:p w14:paraId="0F360FF2" w14:textId="77777777" w:rsidR="000B21BC" w:rsidRDefault="00E55894" w:rsidP="00E55894">
            <w:pPr>
              <w:rPr>
                <w:rFonts w:ascii="Filson Pro Book" w:hAnsi="Filson Pro Book" w:cstheme="minorBidi"/>
                <w:sz w:val="22"/>
                <w:szCs w:val="22"/>
              </w:rPr>
            </w:pPr>
            <w:r w:rsidRPr="0041244A">
              <w:rPr>
                <w:rFonts w:ascii="Filson Pro Book" w:hAnsi="Filson Pro Book" w:cstheme="minorBidi"/>
                <w:sz w:val="22"/>
                <w:szCs w:val="22"/>
              </w:rPr>
              <w:t xml:space="preserve">This is an exciting new role at </w:t>
            </w:r>
            <w:r w:rsidR="000B21BC">
              <w:rPr>
                <w:rFonts w:ascii="Filson Pro Book" w:hAnsi="Filson Pro Book" w:cstheme="minorBidi"/>
                <w:sz w:val="22"/>
                <w:szCs w:val="22"/>
              </w:rPr>
              <w:t>The Willow Tearooms Trust</w:t>
            </w:r>
            <w:r w:rsidR="00387FF1">
              <w:rPr>
                <w:rFonts w:ascii="Filson Pro Book" w:hAnsi="Filson Pro Book" w:cstheme="minorBidi"/>
                <w:sz w:val="22"/>
                <w:szCs w:val="22"/>
              </w:rPr>
              <w:t>. This key post is</w:t>
            </w:r>
            <w:r w:rsidRPr="0041244A">
              <w:rPr>
                <w:rFonts w:ascii="Filson Pro Book" w:hAnsi="Filson Pro Book" w:cstheme="minorBidi"/>
                <w:sz w:val="22"/>
                <w:szCs w:val="22"/>
              </w:rPr>
              <w:t xml:space="preserve"> responsible </w:t>
            </w:r>
            <w:r w:rsidR="00761513">
              <w:rPr>
                <w:rFonts w:ascii="Filson Pro Book" w:hAnsi="Filson Pro Book" w:cstheme="minorBidi"/>
                <w:sz w:val="22"/>
                <w:szCs w:val="22"/>
              </w:rPr>
              <w:t xml:space="preserve">for </w:t>
            </w:r>
            <w:r w:rsidRPr="0041244A">
              <w:rPr>
                <w:rFonts w:ascii="Filson Pro Book" w:hAnsi="Filson Pro Book" w:cstheme="minorBidi"/>
                <w:sz w:val="22"/>
                <w:szCs w:val="22"/>
              </w:rPr>
              <w:t xml:space="preserve">the generation of fundraising income for </w:t>
            </w:r>
            <w:r w:rsidR="000B21BC">
              <w:rPr>
                <w:rFonts w:ascii="Filson Pro Book" w:hAnsi="Filson Pro Book" w:cstheme="minorBidi"/>
                <w:sz w:val="22"/>
                <w:szCs w:val="22"/>
              </w:rPr>
              <w:t>key Trust activities</w:t>
            </w:r>
            <w:r w:rsidRPr="0041244A">
              <w:rPr>
                <w:rFonts w:ascii="Filson Pro Book" w:hAnsi="Filson Pro Book" w:cstheme="minorBidi"/>
                <w:sz w:val="22"/>
                <w:szCs w:val="22"/>
              </w:rPr>
              <w:t xml:space="preserve"> that reflect and support the main strategic objectives of the</w:t>
            </w:r>
            <w:r w:rsidR="000B21BC">
              <w:rPr>
                <w:rFonts w:ascii="Filson Pro Book" w:hAnsi="Filson Pro Book" w:cstheme="minorBidi"/>
                <w:sz w:val="22"/>
                <w:szCs w:val="22"/>
              </w:rPr>
              <w:t xml:space="preserve"> Trust</w:t>
            </w:r>
            <w:r w:rsidRPr="0041244A">
              <w:rPr>
                <w:rFonts w:ascii="Filson Pro Book" w:hAnsi="Filson Pro Book" w:cstheme="minorBidi"/>
                <w:sz w:val="22"/>
                <w:szCs w:val="22"/>
              </w:rPr>
              <w:t xml:space="preserve">.  </w:t>
            </w:r>
            <w:r w:rsidR="000B21BC">
              <w:rPr>
                <w:rFonts w:ascii="Filson Pro Book" w:hAnsi="Filson Pro Book" w:cstheme="minorBidi"/>
                <w:sz w:val="22"/>
                <w:szCs w:val="22"/>
              </w:rPr>
              <w:t>Broadly these objectives revolve around two core activities:</w:t>
            </w:r>
          </w:p>
          <w:p w14:paraId="4EE2EFAB" w14:textId="77777777" w:rsidR="000B21BC" w:rsidRDefault="000B21BC" w:rsidP="00E55894">
            <w:pPr>
              <w:rPr>
                <w:rFonts w:ascii="Filson Pro Book" w:hAnsi="Filson Pro Book" w:cstheme="minorBidi"/>
                <w:sz w:val="22"/>
                <w:szCs w:val="22"/>
              </w:rPr>
            </w:pPr>
          </w:p>
          <w:p w14:paraId="6BAF21AA" w14:textId="0506CCCE" w:rsidR="000B21BC" w:rsidRDefault="000B21BC" w:rsidP="000B21BC">
            <w:pPr>
              <w:pStyle w:val="ListParagraph"/>
              <w:numPr>
                <w:ilvl w:val="0"/>
                <w:numId w:val="28"/>
              </w:numPr>
              <w:rPr>
                <w:rFonts w:ascii="Filson Pro Book" w:hAnsi="Filson Pro Book" w:cstheme="minorBidi"/>
              </w:rPr>
            </w:pPr>
            <w:r>
              <w:rPr>
                <w:rFonts w:ascii="Filson Pro Book" w:hAnsi="Filson Pro Book" w:cstheme="minorBidi"/>
              </w:rPr>
              <w:lastRenderedPageBreak/>
              <w:t xml:space="preserve">Maintenance of the fabric of the historic building where the Tearooms are housed, as well as the building next door, which </w:t>
            </w:r>
            <w:r w:rsidR="00F40BA1">
              <w:rPr>
                <w:rFonts w:ascii="Filson Pro Book" w:hAnsi="Filson Pro Book" w:cstheme="minorBidi"/>
              </w:rPr>
              <w:t xml:space="preserve">house </w:t>
            </w:r>
            <w:r>
              <w:rPr>
                <w:rFonts w:ascii="Filson Pro Book" w:hAnsi="Filson Pro Book" w:cstheme="minorBidi"/>
              </w:rPr>
              <w:t>the shop, exhibition, education centre and meeting facilities.</w:t>
            </w:r>
          </w:p>
          <w:p w14:paraId="67204130" w14:textId="3451A804" w:rsidR="000B21BC" w:rsidRDefault="000B21BC" w:rsidP="000B21BC">
            <w:pPr>
              <w:pStyle w:val="ListParagraph"/>
              <w:numPr>
                <w:ilvl w:val="0"/>
                <w:numId w:val="28"/>
              </w:numPr>
              <w:rPr>
                <w:rFonts w:ascii="Filson Pro Book" w:hAnsi="Filson Pro Book" w:cstheme="minorBidi"/>
              </w:rPr>
            </w:pPr>
            <w:r>
              <w:rPr>
                <w:rFonts w:ascii="Filson Pro Book" w:hAnsi="Filson Pro Book" w:cstheme="minorBidi"/>
              </w:rPr>
              <w:t xml:space="preserve">Education, </w:t>
            </w:r>
            <w:r w:rsidR="00975C87">
              <w:rPr>
                <w:rFonts w:ascii="Filson Pro Book" w:hAnsi="Filson Pro Book" w:cstheme="minorBidi"/>
              </w:rPr>
              <w:t>outreach,</w:t>
            </w:r>
            <w:r>
              <w:rPr>
                <w:rFonts w:ascii="Filson Pro Book" w:hAnsi="Filson Pro Book" w:cstheme="minorBidi"/>
              </w:rPr>
              <w:t xml:space="preserve"> and community engagement – promoting the stories of both Charles Rennie Mackintosh and Catherine Cranston (more widely the Trust’s charitable mission also extends to the promotion of the role of women in business and society)</w:t>
            </w:r>
            <w:r w:rsidR="00EE5E00">
              <w:rPr>
                <w:rFonts w:ascii="Filson Pro Book" w:hAnsi="Filson Pro Book" w:cstheme="minorBidi"/>
              </w:rPr>
              <w:t>.</w:t>
            </w:r>
          </w:p>
          <w:p w14:paraId="2CCED06A" w14:textId="77777777" w:rsidR="000B21BC" w:rsidRPr="002A1915" w:rsidRDefault="000B21BC" w:rsidP="000B21BC">
            <w:pPr>
              <w:ind w:left="360"/>
              <w:rPr>
                <w:rFonts w:ascii="Filson Pro Book" w:hAnsi="Filson Pro Book" w:cstheme="minorBidi"/>
                <w:sz w:val="22"/>
                <w:szCs w:val="22"/>
              </w:rPr>
            </w:pPr>
          </w:p>
          <w:p w14:paraId="1C7E237D" w14:textId="0EA41E0A" w:rsidR="00E55894" w:rsidRPr="002A1915" w:rsidRDefault="00E55894" w:rsidP="000B21BC">
            <w:pPr>
              <w:rPr>
                <w:rFonts w:ascii="Filson Pro Book" w:hAnsi="Filson Pro Book" w:cstheme="minorBidi"/>
                <w:sz w:val="22"/>
                <w:szCs w:val="22"/>
              </w:rPr>
            </w:pPr>
            <w:r w:rsidRPr="002A1915">
              <w:rPr>
                <w:rFonts w:ascii="Filson Pro Book" w:hAnsi="Filson Pro Book" w:cstheme="minorBidi"/>
                <w:sz w:val="22"/>
                <w:szCs w:val="22"/>
              </w:rPr>
              <w:t>This will include</w:t>
            </w:r>
            <w:r w:rsidR="00387FF1" w:rsidRPr="002A1915">
              <w:rPr>
                <w:rFonts w:ascii="Filson Pro Book" w:hAnsi="Filson Pro Book" w:cstheme="minorBidi"/>
                <w:sz w:val="22"/>
                <w:szCs w:val="22"/>
              </w:rPr>
              <w:t xml:space="preserve"> developing and </w:t>
            </w:r>
            <w:r w:rsidR="006E23F3" w:rsidRPr="002A1915">
              <w:rPr>
                <w:rFonts w:ascii="Filson Pro Book" w:hAnsi="Filson Pro Book" w:cstheme="minorBidi"/>
                <w:sz w:val="22"/>
                <w:szCs w:val="22"/>
              </w:rPr>
              <w:t>managing the regular giving programmes</w:t>
            </w:r>
            <w:r w:rsidR="00387FF1" w:rsidRPr="002A1915">
              <w:rPr>
                <w:rFonts w:ascii="Filson Pro Book" w:hAnsi="Filson Pro Book" w:cstheme="minorBidi"/>
                <w:sz w:val="22"/>
                <w:szCs w:val="22"/>
              </w:rPr>
              <w:t xml:space="preserve"> – </w:t>
            </w:r>
            <w:r w:rsidR="000B21BC" w:rsidRPr="002A1915">
              <w:rPr>
                <w:rFonts w:ascii="Filson Pro Book" w:hAnsi="Filson Pro Book" w:cstheme="minorBidi"/>
                <w:sz w:val="22"/>
                <w:szCs w:val="22"/>
              </w:rPr>
              <w:t>which is likely to include a new multi-tiered membership</w:t>
            </w:r>
            <w:r w:rsidR="00950375" w:rsidRPr="002A1915">
              <w:rPr>
                <w:rFonts w:ascii="Filson Pro Book" w:hAnsi="Filson Pro Book" w:cstheme="minorBidi"/>
                <w:sz w:val="22"/>
                <w:szCs w:val="22"/>
              </w:rPr>
              <w:t xml:space="preserve"> </w:t>
            </w:r>
            <w:r w:rsidR="000B21BC" w:rsidRPr="002A1915">
              <w:rPr>
                <w:rFonts w:ascii="Filson Pro Book" w:hAnsi="Filson Pro Book" w:cstheme="minorBidi"/>
                <w:sz w:val="22"/>
                <w:szCs w:val="22"/>
              </w:rPr>
              <w:t>programme</w:t>
            </w:r>
            <w:r w:rsidR="00163F6C">
              <w:rPr>
                <w:rFonts w:ascii="Filson Pro Book" w:hAnsi="Filson Pro Book" w:cstheme="minorBidi"/>
                <w:sz w:val="22"/>
                <w:szCs w:val="22"/>
              </w:rPr>
              <w:t xml:space="preserve">; </w:t>
            </w:r>
            <w:r w:rsidRPr="002A1915">
              <w:rPr>
                <w:rFonts w:ascii="Filson Pro Book" w:hAnsi="Filson Pro Book" w:cstheme="minorBidi"/>
                <w:sz w:val="22"/>
                <w:szCs w:val="22"/>
              </w:rPr>
              <w:t>identifying, developin</w:t>
            </w:r>
            <w:r w:rsidR="00EE5E00">
              <w:rPr>
                <w:rFonts w:ascii="Filson Pro Book" w:hAnsi="Filson Pro Book" w:cstheme="minorBidi"/>
                <w:sz w:val="22"/>
                <w:szCs w:val="22"/>
              </w:rPr>
              <w:t xml:space="preserve">g, </w:t>
            </w:r>
            <w:r w:rsidRPr="002A1915">
              <w:rPr>
                <w:rFonts w:ascii="Filson Pro Book" w:hAnsi="Filson Pro Book" w:cstheme="minorBidi"/>
                <w:sz w:val="22"/>
                <w:szCs w:val="22"/>
              </w:rPr>
              <w:t>and managing a portfolio of prospects</w:t>
            </w:r>
            <w:r w:rsidR="000B21BC" w:rsidRPr="002A1915">
              <w:rPr>
                <w:rFonts w:ascii="Filson Pro Book" w:hAnsi="Filson Pro Book" w:cstheme="minorBidi"/>
                <w:sz w:val="22"/>
                <w:szCs w:val="22"/>
              </w:rPr>
              <w:t xml:space="preserve"> (and donors)</w:t>
            </w:r>
            <w:r w:rsidRPr="002A1915">
              <w:rPr>
                <w:rFonts w:ascii="Filson Pro Book" w:hAnsi="Filson Pro Book" w:cstheme="minorBidi"/>
                <w:sz w:val="22"/>
                <w:szCs w:val="22"/>
              </w:rPr>
              <w:t>, including individuals</w:t>
            </w:r>
            <w:r w:rsidR="00387FF1" w:rsidRPr="002A1915">
              <w:rPr>
                <w:rFonts w:ascii="Filson Pro Book" w:hAnsi="Filson Pro Book" w:cstheme="minorBidi"/>
                <w:sz w:val="22"/>
                <w:szCs w:val="22"/>
              </w:rPr>
              <w:t>,</w:t>
            </w:r>
            <w:r w:rsidRPr="002A1915">
              <w:rPr>
                <w:rFonts w:ascii="Filson Pro Book" w:hAnsi="Filson Pro Book" w:cstheme="minorBidi"/>
                <w:sz w:val="22"/>
                <w:szCs w:val="22"/>
              </w:rPr>
              <w:t xml:space="preserve"> trusts and foundations and other statutory funding bodies with th</w:t>
            </w:r>
            <w:r w:rsidR="00387FF1" w:rsidRPr="002A1915">
              <w:rPr>
                <w:rFonts w:ascii="Filson Pro Book" w:hAnsi="Filson Pro Book" w:cstheme="minorBidi"/>
                <w:sz w:val="22"/>
                <w:szCs w:val="22"/>
              </w:rPr>
              <w:t>e</w:t>
            </w:r>
            <w:r w:rsidRPr="002A1915">
              <w:rPr>
                <w:rFonts w:ascii="Filson Pro Book" w:hAnsi="Filson Pro Book" w:cstheme="minorBidi"/>
                <w:sz w:val="22"/>
                <w:szCs w:val="22"/>
              </w:rPr>
              <w:t xml:space="preserve"> aim of raising philanthropic income</w:t>
            </w:r>
            <w:r w:rsidR="006E23F3" w:rsidRPr="002A1915">
              <w:rPr>
                <w:rFonts w:ascii="Filson Pro Book" w:hAnsi="Filson Pro Book" w:cstheme="minorBidi"/>
                <w:sz w:val="22"/>
                <w:szCs w:val="22"/>
              </w:rPr>
              <w:t xml:space="preserve"> including</w:t>
            </w:r>
            <w:r w:rsidRPr="002A1915">
              <w:rPr>
                <w:rFonts w:ascii="Filson Pro Book" w:hAnsi="Filson Pro Book" w:cstheme="minorBidi"/>
                <w:sz w:val="22"/>
                <w:szCs w:val="22"/>
              </w:rPr>
              <w:t xml:space="preserve"> legacy pledges</w:t>
            </w:r>
          </w:p>
          <w:p w14:paraId="2E2440C9" w14:textId="77777777" w:rsidR="00E55894" w:rsidRPr="0041244A" w:rsidRDefault="00E55894" w:rsidP="00E55894">
            <w:pPr>
              <w:rPr>
                <w:rFonts w:ascii="Filson Pro Book" w:hAnsi="Filson Pro Book" w:cstheme="minorBidi"/>
                <w:sz w:val="22"/>
                <w:szCs w:val="22"/>
              </w:rPr>
            </w:pPr>
          </w:p>
          <w:p w14:paraId="0906ABBB" w14:textId="48F31369" w:rsidR="00E55894" w:rsidRDefault="00E55894" w:rsidP="00246CCD">
            <w:pPr>
              <w:rPr>
                <w:rFonts w:ascii="Filson Pro Book" w:hAnsi="Filson Pro Book" w:cstheme="minorBidi"/>
                <w:sz w:val="22"/>
                <w:szCs w:val="22"/>
              </w:rPr>
            </w:pPr>
            <w:r w:rsidRPr="0041244A">
              <w:rPr>
                <w:rFonts w:ascii="Filson Pro Book" w:hAnsi="Filson Pro Book" w:cstheme="minorBidi"/>
                <w:sz w:val="22"/>
                <w:szCs w:val="22"/>
              </w:rPr>
              <w:t xml:space="preserve">The role involves working closely with colleagues from </w:t>
            </w:r>
            <w:r w:rsidR="000B21BC">
              <w:rPr>
                <w:rFonts w:ascii="Filson Pro Book" w:hAnsi="Filson Pro Book" w:cstheme="minorBidi"/>
                <w:sz w:val="22"/>
                <w:szCs w:val="22"/>
              </w:rPr>
              <w:t xml:space="preserve">both the Trust and MaW, </w:t>
            </w:r>
            <w:r w:rsidR="00A04C30">
              <w:rPr>
                <w:rFonts w:ascii="Filson Pro Book" w:hAnsi="Filson Pro Book" w:cstheme="minorBidi"/>
                <w:sz w:val="22"/>
                <w:szCs w:val="22"/>
              </w:rPr>
              <w:t xml:space="preserve">including the leadership and the </w:t>
            </w:r>
            <w:r w:rsidR="006C3439">
              <w:rPr>
                <w:rFonts w:ascii="Filson Pro Book" w:hAnsi="Filson Pro Book" w:cstheme="minorBidi"/>
                <w:sz w:val="22"/>
                <w:szCs w:val="22"/>
              </w:rPr>
              <w:t>B</w:t>
            </w:r>
            <w:r w:rsidR="00A04C30">
              <w:rPr>
                <w:rFonts w:ascii="Filson Pro Book" w:hAnsi="Filson Pro Book" w:cstheme="minorBidi"/>
                <w:sz w:val="22"/>
                <w:szCs w:val="22"/>
              </w:rPr>
              <w:t xml:space="preserve">oard </w:t>
            </w:r>
            <w:r w:rsidRPr="0041244A">
              <w:rPr>
                <w:rFonts w:ascii="Filson Pro Book" w:hAnsi="Filson Pro Book" w:cstheme="minorBidi"/>
                <w:sz w:val="22"/>
                <w:szCs w:val="22"/>
              </w:rPr>
              <w:t xml:space="preserve">to ensure that </w:t>
            </w:r>
            <w:r w:rsidR="00040A76">
              <w:rPr>
                <w:rFonts w:ascii="Filson Pro Book" w:hAnsi="Filson Pro Book" w:cstheme="minorBidi"/>
                <w:sz w:val="22"/>
                <w:szCs w:val="22"/>
              </w:rPr>
              <w:t xml:space="preserve">all fundraising projects are </w:t>
            </w:r>
            <w:r w:rsidRPr="0041244A">
              <w:rPr>
                <w:rFonts w:ascii="Filson Pro Book" w:hAnsi="Filson Pro Book" w:cstheme="minorBidi"/>
                <w:sz w:val="22"/>
                <w:szCs w:val="22"/>
              </w:rPr>
              <w:t>fully developed and are ready for the fundraising market.</w:t>
            </w:r>
            <w:r w:rsidR="00AC2DA2">
              <w:rPr>
                <w:rFonts w:ascii="Filson Pro Book" w:hAnsi="Filson Pro Book" w:cstheme="minorBidi"/>
                <w:sz w:val="22"/>
                <w:szCs w:val="22"/>
              </w:rPr>
              <w:t xml:space="preserve"> </w:t>
            </w:r>
            <w:r w:rsidRPr="0041244A">
              <w:rPr>
                <w:rFonts w:ascii="Filson Pro Book" w:hAnsi="Filson Pro Book" w:cstheme="minorBidi"/>
                <w:sz w:val="22"/>
                <w:szCs w:val="22"/>
              </w:rPr>
              <w:t>Due to the emphasis on developing external support for the</w:t>
            </w:r>
            <w:r w:rsidR="00040A76">
              <w:rPr>
                <w:rFonts w:ascii="Filson Pro Book" w:hAnsi="Filson Pro Book" w:cstheme="minorBidi"/>
                <w:sz w:val="22"/>
                <w:szCs w:val="22"/>
              </w:rPr>
              <w:t xml:space="preserve"> </w:t>
            </w:r>
            <w:r w:rsidR="000B21BC">
              <w:rPr>
                <w:rFonts w:ascii="Filson Pro Book" w:hAnsi="Filson Pro Book" w:cstheme="minorBidi"/>
                <w:sz w:val="22"/>
                <w:szCs w:val="22"/>
              </w:rPr>
              <w:t>Trust</w:t>
            </w:r>
            <w:r w:rsidRPr="0041244A">
              <w:rPr>
                <w:rFonts w:ascii="Filson Pro Book" w:hAnsi="Filson Pro Book" w:cstheme="minorBidi"/>
                <w:sz w:val="22"/>
                <w:szCs w:val="22"/>
              </w:rPr>
              <w:t xml:space="preserve">, the role holder may be required to work out with normal office hours and undertake some travel on behalf of the </w:t>
            </w:r>
            <w:r w:rsidR="000B21BC">
              <w:rPr>
                <w:rFonts w:ascii="Filson Pro Book" w:hAnsi="Filson Pro Book" w:cstheme="minorBidi"/>
                <w:sz w:val="22"/>
                <w:szCs w:val="22"/>
              </w:rPr>
              <w:t>Trust. This role plays a significant part in the Trust’s external engagement.</w:t>
            </w:r>
          </w:p>
          <w:p w14:paraId="72836390" w14:textId="3DAF4C16" w:rsidR="00246CCD" w:rsidRPr="0041244A" w:rsidRDefault="00246CCD" w:rsidP="00246CCD">
            <w:pPr>
              <w:rPr>
                <w:rFonts w:ascii="Filson Pro Book" w:hAnsi="Filson Pro Book" w:cs="Calibri"/>
                <w:b/>
                <w:sz w:val="22"/>
                <w:szCs w:val="22"/>
              </w:rPr>
            </w:pPr>
          </w:p>
        </w:tc>
      </w:tr>
      <w:tr w:rsidR="006121D6" w:rsidRPr="004C0249" w14:paraId="2AF50EAB" w14:textId="77777777" w:rsidTr="009267F8">
        <w:trPr>
          <w:cantSplit/>
        </w:trPr>
        <w:tc>
          <w:tcPr>
            <w:tcW w:w="8897" w:type="dxa"/>
            <w:tcBorders>
              <w:top w:val="single" w:sz="6" w:space="0" w:color="auto"/>
              <w:left w:val="single" w:sz="6" w:space="0" w:color="auto"/>
              <w:right w:val="single" w:sz="6" w:space="0" w:color="auto"/>
            </w:tcBorders>
          </w:tcPr>
          <w:p w14:paraId="595848FE" w14:textId="17DB8BF8" w:rsidR="00212B3D" w:rsidRPr="00C217DF" w:rsidRDefault="00212B3D" w:rsidP="00E55894">
            <w:pPr>
              <w:rPr>
                <w:rFonts w:ascii="Calibri" w:hAnsi="Calibri" w:cstheme="minorBidi"/>
                <w:sz w:val="22"/>
                <w:szCs w:val="22"/>
              </w:rPr>
            </w:pPr>
            <w:r>
              <w:rPr>
                <w:rFonts w:ascii="Calibri" w:hAnsi="Calibri" w:cstheme="minorBidi"/>
                <w:sz w:val="22"/>
                <w:szCs w:val="22"/>
              </w:rPr>
              <w:lastRenderedPageBreak/>
              <w:t xml:space="preserve">Further information: </w:t>
            </w:r>
            <w:hyperlink r:id="rId12" w:history="1">
              <w:r w:rsidRPr="0064246D">
                <w:rPr>
                  <w:rStyle w:val="Hyperlink"/>
                  <w:rFonts w:ascii="Calibri" w:hAnsi="Calibri" w:cstheme="minorBidi"/>
                  <w:sz w:val="22"/>
                  <w:szCs w:val="22"/>
                </w:rPr>
                <w:t>www.willowtearoomstrust.org</w:t>
              </w:r>
            </w:hyperlink>
            <w:r>
              <w:rPr>
                <w:rFonts w:ascii="Calibri" w:hAnsi="Calibri" w:cstheme="minorBidi"/>
                <w:sz w:val="22"/>
                <w:szCs w:val="22"/>
              </w:rPr>
              <w:t xml:space="preserve"> </w:t>
            </w:r>
            <w:hyperlink r:id="rId13" w:history="1">
              <w:r w:rsidRPr="0064246D">
                <w:rPr>
                  <w:rStyle w:val="Hyperlink"/>
                  <w:rFonts w:ascii="Calibri" w:hAnsi="Calibri" w:cstheme="minorBidi"/>
                  <w:sz w:val="22"/>
                  <w:szCs w:val="22"/>
                </w:rPr>
                <w:t>www.mackintoshatthewillow.com</w:t>
              </w:r>
            </w:hyperlink>
          </w:p>
        </w:tc>
      </w:tr>
      <w:tr w:rsidR="006121D6" w:rsidRPr="004C0249" w14:paraId="25EB1067" w14:textId="77777777" w:rsidTr="009267F8">
        <w:trPr>
          <w:cantSplit/>
        </w:trPr>
        <w:tc>
          <w:tcPr>
            <w:tcW w:w="8897" w:type="dxa"/>
            <w:tcBorders>
              <w:top w:val="single" w:sz="6" w:space="0" w:color="auto"/>
              <w:left w:val="single" w:sz="6" w:space="0" w:color="auto"/>
              <w:bottom w:val="single" w:sz="6" w:space="0" w:color="auto"/>
              <w:right w:val="single" w:sz="6" w:space="0" w:color="auto"/>
            </w:tcBorders>
          </w:tcPr>
          <w:p w14:paraId="429B27AC" w14:textId="7270F1C0" w:rsidR="006121D6" w:rsidRPr="00D8343C" w:rsidRDefault="006121D6" w:rsidP="00235810">
            <w:pPr>
              <w:pStyle w:val="ListParagraph"/>
              <w:rPr>
                <w:rFonts w:ascii="Filson Pro Book" w:hAnsi="Filson Pro Book" w:cs="Calibri"/>
                <w:b/>
              </w:rPr>
            </w:pPr>
            <w:r w:rsidRPr="00D8343C">
              <w:rPr>
                <w:rFonts w:ascii="Filson Pro Book" w:hAnsi="Filson Pro Book" w:cs="Calibri"/>
                <w:b/>
              </w:rPr>
              <w:lastRenderedPageBreak/>
              <w:t>Main Duties and Responsibilities:</w:t>
            </w:r>
          </w:p>
          <w:p w14:paraId="0F72FE0B" w14:textId="364AD4E2" w:rsidR="00387FF1" w:rsidRPr="000F26F9" w:rsidRDefault="009D3C9E" w:rsidP="000F26F9">
            <w:pPr>
              <w:pStyle w:val="ListParagraph"/>
              <w:numPr>
                <w:ilvl w:val="0"/>
                <w:numId w:val="25"/>
              </w:numPr>
              <w:rPr>
                <w:rFonts w:ascii="Filson Pro Book" w:hAnsi="Filson Pro Book" w:cs="Calibri"/>
                <w:bCs/>
              </w:rPr>
            </w:pPr>
            <w:r w:rsidRPr="00D8343C">
              <w:rPr>
                <w:rFonts w:ascii="Filson Pro Book" w:hAnsi="Filson Pro Book" w:cs="Calibri"/>
                <w:bCs/>
              </w:rPr>
              <w:t xml:space="preserve">The postholder will </w:t>
            </w:r>
            <w:r w:rsidR="00235810" w:rsidRPr="00D8343C">
              <w:rPr>
                <w:rFonts w:ascii="Filson Pro Book" w:hAnsi="Filson Pro Book" w:cs="Calibri"/>
                <w:bCs/>
              </w:rPr>
              <w:t>lead on</w:t>
            </w:r>
            <w:r w:rsidRPr="000F26F9">
              <w:rPr>
                <w:rFonts w:ascii="Filson Pro Book" w:hAnsi="Filson Pro Book" w:cs="Calibri"/>
                <w:bCs/>
              </w:rPr>
              <w:t xml:space="preserve"> the delivery of the </w:t>
            </w:r>
            <w:r w:rsidR="000B21BC" w:rsidRPr="000F26F9">
              <w:rPr>
                <w:rFonts w:ascii="Filson Pro Book" w:hAnsi="Filson Pro Book" w:cs="Calibri"/>
                <w:bCs/>
              </w:rPr>
              <w:t>Trust’s</w:t>
            </w:r>
            <w:r w:rsidR="00584746" w:rsidRPr="000F26F9">
              <w:rPr>
                <w:rFonts w:ascii="Filson Pro Book" w:hAnsi="Filson Pro Book" w:cs="Calibri"/>
                <w:bCs/>
              </w:rPr>
              <w:t xml:space="preserve"> </w:t>
            </w:r>
            <w:r w:rsidRPr="000F26F9">
              <w:rPr>
                <w:rFonts w:ascii="Filson Pro Book" w:hAnsi="Filson Pro Book" w:cs="Calibri"/>
                <w:bCs/>
              </w:rPr>
              <w:t>fundraising targets, to secure regular and one-off don</w:t>
            </w:r>
            <w:r w:rsidR="00387FF1" w:rsidRPr="000F26F9">
              <w:rPr>
                <w:rFonts w:ascii="Filson Pro Book" w:hAnsi="Filson Pro Book" w:cs="Calibri"/>
                <w:bCs/>
              </w:rPr>
              <w:t>ations</w:t>
            </w:r>
            <w:r w:rsidRPr="000F26F9">
              <w:rPr>
                <w:rFonts w:ascii="Filson Pro Book" w:hAnsi="Filson Pro Book" w:cs="Calibri"/>
                <w:bCs/>
              </w:rPr>
              <w:t xml:space="preserve"> in support of agreed priorities</w:t>
            </w:r>
            <w:r w:rsidR="00C84461" w:rsidRPr="000F26F9">
              <w:rPr>
                <w:rFonts w:ascii="Filson Pro Book" w:hAnsi="Filson Pro Book" w:cs="Calibri"/>
                <w:bCs/>
              </w:rPr>
              <w:t xml:space="preserve"> and providing leadership on the</w:t>
            </w:r>
            <w:r w:rsidR="003A14AB" w:rsidRPr="000F26F9">
              <w:rPr>
                <w:rFonts w:ascii="Filson Pro Book" w:hAnsi="Filson Pro Book" w:cs="Calibri"/>
                <w:bCs/>
              </w:rPr>
              <w:t xml:space="preserve"> Trust’s</w:t>
            </w:r>
            <w:r w:rsidR="00C84461" w:rsidRPr="000F26F9">
              <w:rPr>
                <w:rFonts w:ascii="Filson Pro Book" w:hAnsi="Filson Pro Book" w:cs="Calibri"/>
                <w:bCs/>
              </w:rPr>
              <w:t xml:space="preserve"> regular giving activities</w:t>
            </w:r>
            <w:r w:rsidR="003A14AB" w:rsidRPr="000F26F9">
              <w:rPr>
                <w:rFonts w:ascii="Filson Pro Book" w:hAnsi="Filson Pro Book" w:cs="Calibri"/>
                <w:bCs/>
              </w:rPr>
              <w:t>.</w:t>
            </w:r>
          </w:p>
          <w:p w14:paraId="7247C673" w14:textId="411E4BD0" w:rsidR="00E203E8" w:rsidRPr="000F26F9" w:rsidRDefault="00387FF1"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Developing, </w:t>
            </w:r>
            <w:r w:rsidR="00975C87" w:rsidRPr="000F26F9">
              <w:rPr>
                <w:rFonts w:ascii="Filson Pro Book" w:hAnsi="Filson Pro Book" w:cs="Calibri"/>
                <w:bCs/>
              </w:rPr>
              <w:t>managing,</w:t>
            </w:r>
            <w:r w:rsidRPr="000F26F9">
              <w:rPr>
                <w:rFonts w:ascii="Filson Pro Book" w:hAnsi="Filson Pro Book" w:cs="Calibri"/>
                <w:bCs/>
              </w:rPr>
              <w:t xml:space="preserve"> and </w:t>
            </w:r>
            <w:r w:rsidR="006C3439" w:rsidRPr="000F26F9">
              <w:rPr>
                <w:rFonts w:ascii="Filson Pro Book" w:hAnsi="Filson Pro Book" w:cs="Calibri"/>
                <w:bCs/>
              </w:rPr>
              <w:t>o</w:t>
            </w:r>
            <w:r w:rsidR="009D3C9E" w:rsidRPr="000F26F9">
              <w:rPr>
                <w:rFonts w:ascii="Filson Pro Book" w:hAnsi="Filson Pro Book" w:cs="Calibri"/>
                <w:bCs/>
              </w:rPr>
              <w:t>verseeing delivery of a</w:t>
            </w:r>
            <w:r w:rsidRPr="000F26F9">
              <w:rPr>
                <w:rFonts w:ascii="Filson Pro Book" w:hAnsi="Filson Pro Book" w:cs="Calibri"/>
                <w:bCs/>
              </w:rPr>
              <w:t xml:space="preserve"> year-round</w:t>
            </w:r>
            <w:r w:rsidR="009D3C9E" w:rsidRPr="000F26F9">
              <w:rPr>
                <w:rFonts w:ascii="Filson Pro Book" w:hAnsi="Filson Pro Book" w:cs="Calibri"/>
                <w:bCs/>
              </w:rPr>
              <w:t xml:space="preserve"> Individua</w:t>
            </w:r>
            <w:r w:rsidRPr="000F26F9">
              <w:rPr>
                <w:rFonts w:ascii="Filson Pro Book" w:hAnsi="Filson Pro Book" w:cs="Calibri"/>
                <w:bCs/>
              </w:rPr>
              <w:t>l Regular</w:t>
            </w:r>
            <w:r w:rsidR="009D3C9E" w:rsidRPr="000F26F9">
              <w:rPr>
                <w:rFonts w:ascii="Filson Pro Book" w:hAnsi="Filson Pro Book" w:cs="Calibri"/>
                <w:bCs/>
              </w:rPr>
              <w:t xml:space="preserve"> Giving plan to include face to face, </w:t>
            </w:r>
            <w:r w:rsidR="009D3C9E" w:rsidRPr="00506557">
              <w:rPr>
                <w:rFonts w:ascii="Filson Pro Book" w:hAnsi="Filson Pro Book" w:cs="Calibri"/>
                <w:bCs/>
              </w:rPr>
              <w:t xml:space="preserve">targeted </w:t>
            </w:r>
            <w:r w:rsidR="00584746" w:rsidRPr="00506557">
              <w:rPr>
                <w:rFonts w:ascii="Filson Pro Book" w:hAnsi="Filson Pro Book" w:cs="Calibri"/>
                <w:bCs/>
              </w:rPr>
              <w:t xml:space="preserve">mass fundraising initiatives including but not limited to </w:t>
            </w:r>
            <w:r w:rsidR="009D3C9E" w:rsidRPr="00506557">
              <w:rPr>
                <w:rFonts w:ascii="Filson Pro Book" w:hAnsi="Filson Pro Book" w:cs="Calibri"/>
                <w:bCs/>
              </w:rPr>
              <w:t>direct mail,</w:t>
            </w:r>
            <w:r w:rsidR="009D3C9E" w:rsidRPr="000F26F9">
              <w:rPr>
                <w:rFonts w:ascii="Filson Pro Book" w:hAnsi="Filson Pro Book" w:cs="Calibri"/>
                <w:bCs/>
              </w:rPr>
              <w:t xml:space="preserve"> digital </w:t>
            </w:r>
            <w:r w:rsidR="003A14AB" w:rsidRPr="000F26F9">
              <w:rPr>
                <w:rFonts w:ascii="Filson Pro Book" w:hAnsi="Filson Pro Book" w:cs="Calibri"/>
                <w:bCs/>
              </w:rPr>
              <w:t>(</w:t>
            </w:r>
            <w:r w:rsidR="009D3C9E" w:rsidRPr="000F26F9">
              <w:rPr>
                <w:rFonts w:ascii="Filson Pro Book" w:hAnsi="Filson Pro Book" w:cs="Calibri"/>
                <w:bCs/>
              </w:rPr>
              <w:t>and</w:t>
            </w:r>
            <w:r w:rsidR="003A14AB" w:rsidRPr="000F26F9">
              <w:rPr>
                <w:rFonts w:ascii="Filson Pro Book" w:hAnsi="Filson Pro Book" w:cs="Calibri"/>
                <w:bCs/>
              </w:rPr>
              <w:t>,</w:t>
            </w:r>
            <w:r w:rsidR="009D3C9E" w:rsidRPr="000F26F9">
              <w:rPr>
                <w:rFonts w:ascii="Filson Pro Book" w:hAnsi="Filson Pro Book" w:cs="Calibri"/>
                <w:bCs/>
              </w:rPr>
              <w:t xml:space="preserve"> </w:t>
            </w:r>
            <w:r w:rsidR="003A14AB" w:rsidRPr="000F26F9">
              <w:rPr>
                <w:rFonts w:ascii="Filson Pro Book" w:hAnsi="Filson Pro Book" w:cs="Calibri"/>
                <w:bCs/>
              </w:rPr>
              <w:t xml:space="preserve">potentially, </w:t>
            </w:r>
            <w:r w:rsidR="009D3C9E" w:rsidRPr="000F26F9">
              <w:rPr>
                <w:rFonts w:ascii="Filson Pro Book" w:hAnsi="Filson Pro Book" w:cs="Calibri"/>
                <w:bCs/>
              </w:rPr>
              <w:t>telephone</w:t>
            </w:r>
            <w:r w:rsidR="003A14AB" w:rsidRPr="000F26F9">
              <w:rPr>
                <w:rFonts w:ascii="Filson Pro Book" w:hAnsi="Filson Pro Book" w:cs="Calibri"/>
                <w:bCs/>
              </w:rPr>
              <w:t>)</w:t>
            </w:r>
            <w:r w:rsidR="009D3C9E" w:rsidRPr="000F26F9">
              <w:rPr>
                <w:rFonts w:ascii="Filson Pro Book" w:hAnsi="Filson Pro Book" w:cs="Calibri"/>
                <w:bCs/>
              </w:rPr>
              <w:t xml:space="preserve">, </w:t>
            </w:r>
            <w:r w:rsidR="00584746" w:rsidRPr="000F26F9">
              <w:rPr>
                <w:rFonts w:ascii="Filson Pro Book" w:hAnsi="Filson Pro Book" w:cs="Calibri"/>
                <w:bCs/>
              </w:rPr>
              <w:t xml:space="preserve">giving days, </w:t>
            </w:r>
            <w:r w:rsidR="009D3C9E" w:rsidRPr="000F26F9">
              <w:rPr>
                <w:rFonts w:ascii="Filson Pro Book" w:hAnsi="Filson Pro Book" w:cs="Calibri"/>
                <w:bCs/>
              </w:rPr>
              <w:t xml:space="preserve">arranging mailings, </w:t>
            </w:r>
            <w:r w:rsidR="00282AFF" w:rsidRPr="000F26F9">
              <w:rPr>
                <w:rFonts w:ascii="Filson Pro Book" w:hAnsi="Filson Pro Book" w:cs="Calibri"/>
                <w:bCs/>
              </w:rPr>
              <w:t>campaigns,</w:t>
            </w:r>
            <w:r w:rsidR="009D3C9E" w:rsidRPr="000F26F9">
              <w:rPr>
                <w:rFonts w:ascii="Filson Pro Book" w:hAnsi="Filson Pro Book" w:cs="Calibri"/>
                <w:bCs/>
              </w:rPr>
              <w:t xml:space="preserve"> and events to meet agreed targets for participation</w:t>
            </w:r>
            <w:r w:rsidR="00584746" w:rsidRPr="000F26F9">
              <w:rPr>
                <w:rFonts w:ascii="Filson Pro Book" w:hAnsi="Filson Pro Book" w:cs="Calibri"/>
                <w:bCs/>
              </w:rPr>
              <w:t>.</w:t>
            </w:r>
          </w:p>
          <w:p w14:paraId="46180F97" w14:textId="55B9D436" w:rsidR="003A14AB" w:rsidRPr="000F26F9" w:rsidRDefault="003A14AB"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Development, </w:t>
            </w:r>
            <w:r w:rsidR="00975C87" w:rsidRPr="000F26F9">
              <w:rPr>
                <w:rFonts w:ascii="Filson Pro Book" w:hAnsi="Filson Pro Book" w:cs="Calibri"/>
                <w:bCs/>
              </w:rPr>
              <w:t>promotion,</w:t>
            </w:r>
            <w:r w:rsidRPr="000F26F9">
              <w:rPr>
                <w:rFonts w:ascii="Filson Pro Book" w:hAnsi="Filson Pro Book" w:cs="Calibri"/>
                <w:bCs/>
              </w:rPr>
              <w:t xml:space="preserve"> and management of a multi-level membership programme</w:t>
            </w:r>
            <w:r w:rsidR="00247B60" w:rsidRPr="000F26F9">
              <w:rPr>
                <w:rFonts w:ascii="Filson Pro Book" w:hAnsi="Filson Pro Book" w:cs="Calibri"/>
                <w:bCs/>
              </w:rPr>
              <w:t>.</w:t>
            </w:r>
          </w:p>
          <w:p w14:paraId="79C89802" w14:textId="068C6DA2" w:rsidR="00353EE6" w:rsidRPr="000F26F9" w:rsidRDefault="009D3C9E"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To do this, the post holder will need to understand professional fundraising guidelines and ensure that these are adhered to.  </w:t>
            </w:r>
          </w:p>
          <w:p w14:paraId="16BC57E6" w14:textId="35367E28" w:rsidR="009D3C9E" w:rsidRPr="00353EE6" w:rsidRDefault="00353EE6"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Responsibility for raising philanthropic revenues to achieve set income targets.  </w:t>
            </w:r>
          </w:p>
          <w:p w14:paraId="7274FE59" w14:textId="51279DB1" w:rsidR="00D76219" w:rsidRPr="00040A76" w:rsidRDefault="00D76219" w:rsidP="000F26F9">
            <w:pPr>
              <w:pStyle w:val="ListParagraph"/>
              <w:numPr>
                <w:ilvl w:val="0"/>
                <w:numId w:val="25"/>
              </w:numPr>
              <w:rPr>
                <w:rFonts w:ascii="Filson Pro Book" w:hAnsi="Filson Pro Book" w:cs="Calibri"/>
                <w:bCs/>
              </w:rPr>
            </w:pPr>
            <w:r w:rsidRPr="00040A76">
              <w:rPr>
                <w:rFonts w:ascii="Filson Pro Book" w:hAnsi="Filson Pro Book" w:cs="Calibri"/>
                <w:bCs/>
              </w:rPr>
              <w:t>Manage the application process to funders, which will include identifying potential supporters, building the relationship</w:t>
            </w:r>
            <w:r w:rsidR="00D90BDF">
              <w:rPr>
                <w:rFonts w:ascii="Filson Pro Book" w:hAnsi="Filson Pro Book" w:cs="Calibri"/>
                <w:bCs/>
              </w:rPr>
              <w:t xml:space="preserve">, </w:t>
            </w:r>
            <w:r w:rsidRPr="00040A76">
              <w:rPr>
                <w:rFonts w:ascii="Filson Pro Book" w:hAnsi="Filson Pro Book" w:cs="Calibri"/>
                <w:bCs/>
              </w:rPr>
              <w:t>and writing funding proposals. Where necessary, the post holder will need to understand individual funding body guidelines and ensure that these are adhered to.  They will act as the main point of contact with these bodies for all fundraising projects, from point of application to outcome.  For successful applications, they will manage any reporting processes, such as progress reports, financial reports and payment request schedules, and follow-up visits.</w:t>
            </w:r>
            <w:r w:rsidR="003A14AB">
              <w:rPr>
                <w:rFonts w:ascii="Filson Pro Book" w:hAnsi="Filson Pro Book" w:cs="Calibri"/>
                <w:bCs/>
              </w:rPr>
              <w:t xml:space="preserve"> The postholder may be required to support the Executive Director and/or Trustees in the preparation of reports, briefings and meetings with major funders and supporters.</w:t>
            </w:r>
          </w:p>
          <w:p w14:paraId="29409DEF" w14:textId="7A6D1490" w:rsidR="00D76219" w:rsidRDefault="00D76219" w:rsidP="000F26F9">
            <w:pPr>
              <w:pStyle w:val="ListParagraph"/>
              <w:numPr>
                <w:ilvl w:val="0"/>
                <w:numId w:val="25"/>
              </w:numPr>
              <w:rPr>
                <w:rFonts w:ascii="Filson Pro Book" w:hAnsi="Filson Pro Book" w:cs="Calibri"/>
                <w:bCs/>
              </w:rPr>
            </w:pPr>
            <w:r w:rsidRPr="00040A76">
              <w:rPr>
                <w:rFonts w:ascii="Filson Pro Book" w:hAnsi="Filson Pro Book" w:cs="Calibri"/>
                <w:bCs/>
              </w:rPr>
              <w:t>Responsible for implementing solicitation and stewardship plans for your portfolio of prospects and supporters; including providing in-put into guest lists for key events; ensuring that a programme of regular communications is in place and that appropriate publications are circulated.</w:t>
            </w:r>
          </w:p>
          <w:p w14:paraId="7A6D9A9D" w14:textId="79A11466" w:rsidR="00940735" w:rsidRDefault="00940735" w:rsidP="000F26F9">
            <w:pPr>
              <w:pStyle w:val="ListParagraph"/>
              <w:numPr>
                <w:ilvl w:val="0"/>
                <w:numId w:val="25"/>
              </w:numPr>
              <w:rPr>
                <w:rFonts w:ascii="Filson Pro Book" w:hAnsi="Filson Pro Book" w:cs="Calibri"/>
                <w:bCs/>
              </w:rPr>
            </w:pPr>
            <w:r>
              <w:rPr>
                <w:rFonts w:ascii="Filson Pro Book" w:hAnsi="Filson Pro Book" w:cs="Calibri"/>
                <w:bCs/>
              </w:rPr>
              <w:t xml:space="preserve">Support the </w:t>
            </w:r>
            <w:r w:rsidR="003A14AB">
              <w:rPr>
                <w:rFonts w:ascii="Filson Pro Book" w:hAnsi="Filson Pro Book" w:cs="Calibri"/>
                <w:bCs/>
              </w:rPr>
              <w:t xml:space="preserve">Executive Director </w:t>
            </w:r>
            <w:r>
              <w:rPr>
                <w:rFonts w:ascii="Filson Pro Book" w:hAnsi="Filson Pro Book" w:cs="Calibri"/>
                <w:bCs/>
              </w:rPr>
              <w:t xml:space="preserve">by creating briefing notes for key prospects assigned to the </w:t>
            </w:r>
            <w:r w:rsidR="003A14AB">
              <w:rPr>
                <w:rFonts w:ascii="Filson Pro Book" w:hAnsi="Filson Pro Book" w:cs="Calibri"/>
                <w:bCs/>
              </w:rPr>
              <w:t>Executive Director</w:t>
            </w:r>
            <w:r>
              <w:rPr>
                <w:rFonts w:ascii="Filson Pro Book" w:hAnsi="Filson Pro Book" w:cs="Calibri"/>
                <w:bCs/>
              </w:rPr>
              <w:t xml:space="preserve"> and Board members and ensure an accurate recording in the CRM</w:t>
            </w:r>
            <w:r w:rsidR="003A14AB">
              <w:rPr>
                <w:rFonts w:ascii="Filson Pro Book" w:hAnsi="Filson Pro Book" w:cs="Calibri"/>
                <w:bCs/>
              </w:rPr>
              <w:t xml:space="preserve"> system.</w:t>
            </w:r>
            <w:r>
              <w:rPr>
                <w:rFonts w:ascii="Filson Pro Book" w:hAnsi="Filson Pro Book" w:cs="Calibri"/>
                <w:bCs/>
              </w:rPr>
              <w:t xml:space="preserve"> </w:t>
            </w:r>
          </w:p>
          <w:p w14:paraId="0121E329" w14:textId="47BFF377" w:rsidR="00732216" w:rsidRPr="00040A76" w:rsidRDefault="00387FF1" w:rsidP="000F26F9">
            <w:pPr>
              <w:pStyle w:val="ListParagraph"/>
              <w:numPr>
                <w:ilvl w:val="0"/>
                <w:numId w:val="25"/>
              </w:numPr>
              <w:rPr>
                <w:rFonts w:ascii="Filson Pro Book" w:hAnsi="Filson Pro Book" w:cs="Calibri"/>
                <w:bCs/>
              </w:rPr>
            </w:pPr>
            <w:r>
              <w:rPr>
                <w:rFonts w:ascii="Filson Pro Book" w:hAnsi="Filson Pro Book" w:cs="Calibri"/>
                <w:bCs/>
              </w:rPr>
              <w:t>Support the management of</w:t>
            </w:r>
            <w:r w:rsidR="00732216">
              <w:rPr>
                <w:rFonts w:ascii="Filson Pro Book" w:hAnsi="Filson Pro Book" w:cs="Calibri"/>
                <w:bCs/>
              </w:rPr>
              <w:t xml:space="preserve"> </w:t>
            </w:r>
            <w:r w:rsidR="003A14AB">
              <w:rPr>
                <w:rFonts w:ascii="Filson Pro Book" w:hAnsi="Filson Pro Book" w:cs="Calibri"/>
                <w:bCs/>
              </w:rPr>
              <w:t>all supporter</w:t>
            </w:r>
            <w:r w:rsidR="00732216">
              <w:rPr>
                <w:rFonts w:ascii="Filson Pro Book" w:hAnsi="Filson Pro Book" w:cs="Calibri"/>
                <w:bCs/>
              </w:rPr>
              <w:t xml:space="preserve"> engagement plan</w:t>
            </w:r>
            <w:r w:rsidR="003A14AB">
              <w:rPr>
                <w:rFonts w:ascii="Filson Pro Book" w:hAnsi="Filson Pro Book" w:cs="Calibri"/>
                <w:bCs/>
              </w:rPr>
              <w:t>s</w:t>
            </w:r>
            <w:r w:rsidR="00732216">
              <w:rPr>
                <w:rFonts w:ascii="Filson Pro Book" w:hAnsi="Filson Pro Book" w:cs="Calibri"/>
                <w:bCs/>
              </w:rPr>
              <w:t xml:space="preserve"> and activities </w:t>
            </w:r>
            <w:r w:rsidR="0046653A">
              <w:rPr>
                <w:rFonts w:ascii="Filson Pro Book" w:hAnsi="Filson Pro Book" w:cs="Calibri"/>
                <w:bCs/>
              </w:rPr>
              <w:t xml:space="preserve">including developing </w:t>
            </w:r>
            <w:r w:rsidR="003A14AB">
              <w:rPr>
                <w:rFonts w:ascii="Filson Pro Book" w:hAnsi="Filson Pro Book" w:cs="Calibri"/>
                <w:bCs/>
              </w:rPr>
              <w:t xml:space="preserve">a Members’ </w:t>
            </w:r>
            <w:r w:rsidR="00B5464C">
              <w:rPr>
                <w:rFonts w:ascii="Filson Pro Book" w:hAnsi="Filson Pro Book" w:cs="Calibri"/>
                <w:bCs/>
              </w:rPr>
              <w:t>We</w:t>
            </w:r>
            <w:r w:rsidR="0046653A">
              <w:rPr>
                <w:rFonts w:ascii="Filson Pro Book" w:hAnsi="Filson Pro Book" w:cs="Calibri"/>
                <w:bCs/>
              </w:rPr>
              <w:t xml:space="preserve">lcome </w:t>
            </w:r>
            <w:r w:rsidR="00B5464C">
              <w:rPr>
                <w:rFonts w:ascii="Filson Pro Book" w:hAnsi="Filson Pro Book" w:cs="Calibri"/>
                <w:bCs/>
              </w:rPr>
              <w:t>P</w:t>
            </w:r>
            <w:r w:rsidR="0046653A">
              <w:rPr>
                <w:rFonts w:ascii="Filson Pro Book" w:hAnsi="Filson Pro Book" w:cs="Calibri"/>
                <w:bCs/>
              </w:rPr>
              <w:t>ack</w:t>
            </w:r>
            <w:r w:rsidR="00B5464C">
              <w:rPr>
                <w:rFonts w:ascii="Filson Pro Book" w:hAnsi="Filson Pro Book" w:cs="Calibri"/>
                <w:bCs/>
              </w:rPr>
              <w:t xml:space="preserve">, managing a portfolio of engagement events, </w:t>
            </w:r>
            <w:r w:rsidR="00975C87">
              <w:rPr>
                <w:rFonts w:ascii="Filson Pro Book" w:hAnsi="Filson Pro Book" w:cs="Calibri"/>
                <w:bCs/>
              </w:rPr>
              <w:t>creation,</w:t>
            </w:r>
            <w:r w:rsidR="00B5464C">
              <w:rPr>
                <w:rFonts w:ascii="Filson Pro Book" w:hAnsi="Filson Pro Book" w:cs="Calibri"/>
                <w:bCs/>
              </w:rPr>
              <w:t xml:space="preserve"> and distribution of communications</w:t>
            </w:r>
            <w:r w:rsidR="000F26F9">
              <w:rPr>
                <w:rFonts w:ascii="Filson Pro Book" w:hAnsi="Filson Pro Book" w:cs="Calibri"/>
                <w:bCs/>
              </w:rPr>
              <w:t xml:space="preserve">, </w:t>
            </w:r>
            <w:r w:rsidR="00B5464C">
              <w:rPr>
                <w:rFonts w:ascii="Filson Pro Book" w:hAnsi="Filson Pro Book" w:cs="Calibri"/>
                <w:bCs/>
              </w:rPr>
              <w:t xml:space="preserve">and supporting the overall development of these key </w:t>
            </w:r>
            <w:r w:rsidR="00940735">
              <w:rPr>
                <w:rFonts w:ascii="Filson Pro Book" w:hAnsi="Filson Pro Book" w:cs="Calibri"/>
                <w:bCs/>
              </w:rPr>
              <w:t>relationships</w:t>
            </w:r>
            <w:r w:rsidR="003A14AB">
              <w:rPr>
                <w:rFonts w:ascii="Filson Pro Book" w:hAnsi="Filson Pro Book" w:cs="Calibri"/>
                <w:bCs/>
              </w:rPr>
              <w:t>.</w:t>
            </w:r>
            <w:r w:rsidR="0046653A">
              <w:rPr>
                <w:rFonts w:ascii="Filson Pro Book" w:hAnsi="Filson Pro Book" w:cs="Calibri"/>
                <w:bCs/>
              </w:rPr>
              <w:t xml:space="preserve"> </w:t>
            </w:r>
          </w:p>
          <w:p w14:paraId="1556CFD1" w14:textId="5CAFAEAA" w:rsidR="002E5609" w:rsidRPr="000F26F9" w:rsidRDefault="00D76219" w:rsidP="000F26F9">
            <w:pPr>
              <w:pStyle w:val="ListParagraph"/>
              <w:numPr>
                <w:ilvl w:val="0"/>
                <w:numId w:val="25"/>
              </w:numPr>
              <w:rPr>
                <w:rFonts w:ascii="Filson Pro Book" w:hAnsi="Filson Pro Book" w:cs="Calibri"/>
                <w:bCs/>
              </w:rPr>
            </w:pPr>
            <w:r w:rsidRPr="002E5609">
              <w:rPr>
                <w:rFonts w:ascii="Filson Pro Book" w:hAnsi="Filson Pro Book" w:cs="Calibri"/>
                <w:bCs/>
              </w:rPr>
              <w:t xml:space="preserve">The role holder will also be expected to undertake their own research and provide detailed information on fundraising projects to allow for prospect identification. </w:t>
            </w:r>
          </w:p>
          <w:p w14:paraId="5ACC8AB8" w14:textId="053BDD91" w:rsidR="00716758" w:rsidRPr="000F26F9" w:rsidRDefault="00716758" w:rsidP="000F26F9">
            <w:pPr>
              <w:pStyle w:val="ListParagraph"/>
              <w:numPr>
                <w:ilvl w:val="0"/>
                <w:numId w:val="25"/>
              </w:numPr>
              <w:rPr>
                <w:rFonts w:ascii="Filson Pro Book" w:hAnsi="Filson Pro Book" w:cs="Calibri"/>
                <w:bCs/>
              </w:rPr>
            </w:pPr>
            <w:r>
              <w:rPr>
                <w:rFonts w:ascii="Filson Pro Book" w:hAnsi="Filson Pro Book" w:cs="Calibri"/>
                <w:bCs/>
              </w:rPr>
              <w:t xml:space="preserve">The role holder will be responsible for managing all donor data in the </w:t>
            </w:r>
            <w:r w:rsidRPr="000F26F9">
              <w:rPr>
                <w:rFonts w:ascii="Filson Pro Book" w:hAnsi="Filson Pro Book" w:cs="Calibri"/>
                <w:bCs/>
              </w:rPr>
              <w:t>CRM system</w:t>
            </w:r>
            <w:r>
              <w:rPr>
                <w:rFonts w:ascii="Filson Pro Book" w:hAnsi="Filson Pro Book" w:cs="Calibri"/>
                <w:bCs/>
              </w:rPr>
              <w:t xml:space="preserve"> and </w:t>
            </w:r>
            <w:r w:rsidR="004C2FE8">
              <w:rPr>
                <w:rFonts w:ascii="Filson Pro Book" w:hAnsi="Filson Pro Book" w:cs="Calibri"/>
                <w:bCs/>
              </w:rPr>
              <w:t xml:space="preserve">extrapolating data required for all fundraising programmes and required reporting to donors, </w:t>
            </w:r>
            <w:r w:rsidR="00975C87">
              <w:rPr>
                <w:rFonts w:ascii="Filson Pro Book" w:hAnsi="Filson Pro Book" w:cs="Calibri"/>
                <w:bCs/>
              </w:rPr>
              <w:t>committees,</w:t>
            </w:r>
            <w:r w:rsidR="004C2FE8">
              <w:rPr>
                <w:rFonts w:ascii="Filson Pro Book" w:hAnsi="Filson Pro Book" w:cs="Calibri"/>
                <w:bCs/>
              </w:rPr>
              <w:t xml:space="preserve"> and the senior leadership team</w:t>
            </w:r>
            <w:r w:rsidR="00D05305" w:rsidRPr="000F26F9">
              <w:rPr>
                <w:rFonts w:ascii="Filson Pro Book" w:hAnsi="Filson Pro Book" w:cs="Calibri"/>
                <w:bCs/>
              </w:rPr>
              <w:t>.</w:t>
            </w:r>
          </w:p>
          <w:p w14:paraId="2011D6BC" w14:textId="44EC9B03" w:rsidR="00233B48" w:rsidRPr="003A14AB" w:rsidRDefault="002E5609"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Input into the </w:t>
            </w:r>
            <w:r w:rsidR="003A14AB" w:rsidRPr="000F26F9">
              <w:rPr>
                <w:rFonts w:ascii="Filson Pro Book" w:hAnsi="Filson Pro Book" w:cs="Calibri"/>
                <w:bCs/>
              </w:rPr>
              <w:t>Trust’s</w:t>
            </w:r>
            <w:r w:rsidRPr="000F26F9">
              <w:rPr>
                <w:rFonts w:ascii="Filson Pro Book" w:hAnsi="Filson Pro Book" w:cs="Calibri"/>
                <w:bCs/>
              </w:rPr>
              <w:t xml:space="preserve"> marketing and PR activities, by assisting with the up-keep of the fundraising pages on the </w:t>
            </w:r>
            <w:r w:rsidR="003A14AB" w:rsidRPr="000F26F9">
              <w:rPr>
                <w:rFonts w:ascii="Filson Pro Book" w:hAnsi="Filson Pro Book" w:cs="Calibri"/>
                <w:bCs/>
              </w:rPr>
              <w:t xml:space="preserve">Trust and MaW </w:t>
            </w:r>
            <w:r w:rsidRPr="000F26F9">
              <w:rPr>
                <w:rFonts w:ascii="Filson Pro Book" w:hAnsi="Filson Pro Book" w:cs="Calibri"/>
                <w:bCs/>
              </w:rPr>
              <w:t>website</w:t>
            </w:r>
            <w:r w:rsidR="003A14AB" w:rsidRPr="000F26F9">
              <w:rPr>
                <w:rFonts w:ascii="Filson Pro Book" w:hAnsi="Filson Pro Book" w:cs="Calibri"/>
                <w:bCs/>
              </w:rPr>
              <w:t>s</w:t>
            </w:r>
            <w:r w:rsidRPr="000F26F9">
              <w:rPr>
                <w:rFonts w:ascii="Filson Pro Book" w:hAnsi="Filson Pro Book" w:cs="Calibri"/>
                <w:bCs/>
              </w:rPr>
              <w:t xml:space="preserve"> – taking a proactive role in suggesting how these pages can be kept fresh and </w:t>
            </w:r>
            <w:r w:rsidR="00975C87" w:rsidRPr="000F26F9">
              <w:rPr>
                <w:rFonts w:ascii="Filson Pro Book" w:hAnsi="Filson Pro Book" w:cs="Calibri"/>
                <w:bCs/>
              </w:rPr>
              <w:t>interesting,</w:t>
            </w:r>
            <w:r w:rsidRPr="000F26F9">
              <w:rPr>
                <w:rFonts w:ascii="Filson Pro Book" w:hAnsi="Filson Pro Book" w:cs="Calibri"/>
                <w:bCs/>
              </w:rPr>
              <w:t xml:space="preserve"> sharing relevant external media stories with the team.</w:t>
            </w:r>
          </w:p>
          <w:p w14:paraId="0EB8AECC" w14:textId="3DAC01AE" w:rsidR="003A14AB" w:rsidRPr="002E5609" w:rsidRDefault="003A14AB" w:rsidP="000F26F9">
            <w:pPr>
              <w:pStyle w:val="ListParagraph"/>
              <w:numPr>
                <w:ilvl w:val="0"/>
                <w:numId w:val="25"/>
              </w:numPr>
              <w:rPr>
                <w:rFonts w:ascii="Filson Pro Book" w:hAnsi="Filson Pro Book" w:cs="Calibri"/>
                <w:bCs/>
              </w:rPr>
            </w:pPr>
            <w:r w:rsidRPr="000F26F9">
              <w:rPr>
                <w:rFonts w:ascii="Filson Pro Book" w:hAnsi="Filson Pro Book" w:cs="Calibri"/>
                <w:bCs/>
              </w:rPr>
              <w:t>In partnership with colleagues across the Trust and MaW, supporting social-media activity.</w:t>
            </w:r>
            <w:r w:rsidR="003669A8" w:rsidRPr="000F26F9">
              <w:rPr>
                <w:rFonts w:ascii="Filson Pro Book" w:hAnsi="Filson Pro Book" w:cs="Calibri"/>
                <w:bCs/>
              </w:rPr>
              <w:t xml:space="preserve"> </w:t>
            </w:r>
          </w:p>
          <w:p w14:paraId="223B90AF" w14:textId="17EAEBF2" w:rsidR="00D76219" w:rsidRPr="000F26F9" w:rsidRDefault="00893FB5" w:rsidP="000F26F9">
            <w:pPr>
              <w:pStyle w:val="ListParagraph"/>
              <w:numPr>
                <w:ilvl w:val="0"/>
                <w:numId w:val="25"/>
              </w:numPr>
              <w:rPr>
                <w:rFonts w:ascii="Filson Pro Book" w:hAnsi="Filson Pro Book" w:cs="Calibri"/>
                <w:bCs/>
              </w:rPr>
            </w:pPr>
            <w:r w:rsidRPr="00040A76">
              <w:rPr>
                <w:rFonts w:ascii="Filson Pro Book" w:hAnsi="Filson Pro Book" w:cs="Calibri"/>
                <w:bCs/>
              </w:rPr>
              <w:t>Represent</w:t>
            </w:r>
            <w:r w:rsidR="00B5464C">
              <w:rPr>
                <w:rFonts w:ascii="Filson Pro Book" w:hAnsi="Filson Pro Book" w:cs="Calibri"/>
                <w:bCs/>
              </w:rPr>
              <w:t xml:space="preserve"> the </w:t>
            </w:r>
            <w:r w:rsidR="003A14AB">
              <w:rPr>
                <w:rFonts w:ascii="Filson Pro Book" w:hAnsi="Filson Pro Book" w:cs="Calibri"/>
                <w:bCs/>
              </w:rPr>
              <w:t>Trust</w:t>
            </w:r>
            <w:r w:rsidRPr="00040A76">
              <w:rPr>
                <w:rFonts w:ascii="Filson Pro Book" w:hAnsi="Filson Pro Book" w:cs="Calibri"/>
                <w:bCs/>
              </w:rPr>
              <w:t xml:space="preserve"> at </w:t>
            </w:r>
            <w:r w:rsidR="00CF18A2">
              <w:rPr>
                <w:rFonts w:ascii="Filson Pro Book" w:hAnsi="Filson Pro Book" w:cs="Calibri"/>
                <w:bCs/>
              </w:rPr>
              <w:t>events</w:t>
            </w:r>
            <w:r w:rsidR="003669A8" w:rsidRPr="000F26F9">
              <w:rPr>
                <w:rFonts w:ascii="Filson Pro Book" w:hAnsi="Filson Pro Book" w:cs="Calibri"/>
                <w:bCs/>
              </w:rPr>
              <w:t>.</w:t>
            </w:r>
          </w:p>
          <w:p w14:paraId="0CE85B30" w14:textId="074EB3A2" w:rsidR="00893FB5" w:rsidRDefault="00893FB5" w:rsidP="000F26F9">
            <w:pPr>
              <w:pStyle w:val="ListParagraph"/>
              <w:numPr>
                <w:ilvl w:val="0"/>
                <w:numId w:val="25"/>
              </w:numPr>
              <w:rPr>
                <w:rFonts w:ascii="Filson Pro Book" w:hAnsi="Filson Pro Book" w:cs="Calibri"/>
                <w:bCs/>
              </w:rPr>
            </w:pPr>
            <w:r w:rsidRPr="00040A76">
              <w:rPr>
                <w:rFonts w:ascii="Filson Pro Book" w:hAnsi="Filson Pro Book" w:cs="Calibri"/>
                <w:bCs/>
              </w:rPr>
              <w:t xml:space="preserve">Undertake necessary training to keep up-to-date with developments in fundraising, sponsorship, </w:t>
            </w:r>
            <w:r w:rsidR="003A14AB">
              <w:rPr>
                <w:rFonts w:ascii="Filson Pro Book" w:hAnsi="Filson Pro Book" w:cs="Calibri"/>
                <w:bCs/>
              </w:rPr>
              <w:t xml:space="preserve">membership programmes, </w:t>
            </w:r>
            <w:r w:rsidRPr="00040A76">
              <w:rPr>
                <w:rFonts w:ascii="Filson Pro Book" w:hAnsi="Filson Pro Book" w:cs="Calibri"/>
                <w:bCs/>
              </w:rPr>
              <w:t>data protection, regulatory bodies, and freedom of information.</w:t>
            </w:r>
          </w:p>
          <w:p w14:paraId="714DFA82" w14:textId="4A77DDEA" w:rsidR="003A14AB" w:rsidRPr="00040A76" w:rsidRDefault="003A14AB" w:rsidP="000F26F9">
            <w:pPr>
              <w:pStyle w:val="ListParagraph"/>
              <w:numPr>
                <w:ilvl w:val="0"/>
                <w:numId w:val="25"/>
              </w:numPr>
              <w:rPr>
                <w:rFonts w:ascii="Filson Pro Book" w:hAnsi="Filson Pro Book" w:cs="Calibri"/>
                <w:bCs/>
              </w:rPr>
            </w:pPr>
            <w:r>
              <w:rPr>
                <w:rFonts w:ascii="Filson Pro Book" w:hAnsi="Filson Pro Book" w:cs="Calibri"/>
                <w:bCs/>
              </w:rPr>
              <w:t>Work in close partnership with colleagues in MaW.</w:t>
            </w:r>
          </w:p>
          <w:p w14:paraId="6594B7FA" w14:textId="5585C11F" w:rsidR="00893FB5" w:rsidRPr="00040A76" w:rsidRDefault="00893FB5" w:rsidP="000F26F9">
            <w:pPr>
              <w:pStyle w:val="ListParagraph"/>
              <w:numPr>
                <w:ilvl w:val="0"/>
                <w:numId w:val="25"/>
              </w:numPr>
              <w:rPr>
                <w:rFonts w:ascii="Filson Pro Book" w:hAnsi="Filson Pro Book" w:cs="Calibri"/>
                <w:bCs/>
              </w:rPr>
            </w:pPr>
            <w:r w:rsidRPr="00040A76">
              <w:rPr>
                <w:rFonts w:ascii="Filson Pro Book" w:hAnsi="Filson Pro Book" w:cs="Calibri"/>
                <w:bCs/>
              </w:rPr>
              <w:t xml:space="preserve">Support the </w:t>
            </w:r>
            <w:r w:rsidR="003A14AB">
              <w:rPr>
                <w:rFonts w:ascii="Filson Pro Book" w:hAnsi="Filson Pro Book" w:cs="Calibri"/>
                <w:bCs/>
              </w:rPr>
              <w:t xml:space="preserve">wider </w:t>
            </w:r>
            <w:r w:rsidRPr="00040A76">
              <w:rPr>
                <w:rFonts w:ascii="Filson Pro Book" w:hAnsi="Filson Pro Book" w:cs="Calibri"/>
                <w:bCs/>
              </w:rPr>
              <w:t xml:space="preserve">work of the </w:t>
            </w:r>
            <w:r w:rsidR="003A14AB">
              <w:rPr>
                <w:rFonts w:ascii="Filson Pro Book" w:hAnsi="Filson Pro Book" w:cs="Calibri"/>
                <w:bCs/>
              </w:rPr>
              <w:t>Trust</w:t>
            </w:r>
            <w:r w:rsidRPr="00040A76">
              <w:rPr>
                <w:rFonts w:ascii="Filson Pro Book" w:hAnsi="Filson Pro Book" w:cs="Calibri"/>
                <w:bCs/>
              </w:rPr>
              <w:t xml:space="preserve"> by undertaking other duties as specified by the </w:t>
            </w:r>
            <w:r w:rsidR="003A14AB">
              <w:rPr>
                <w:rFonts w:ascii="Filson Pro Book" w:hAnsi="Filson Pro Book" w:cs="Calibri"/>
                <w:bCs/>
              </w:rPr>
              <w:t>Executive Director.</w:t>
            </w:r>
          </w:p>
          <w:p w14:paraId="554DD4D7" w14:textId="77777777" w:rsidR="006121D6" w:rsidRPr="000F26F9" w:rsidRDefault="006121D6" w:rsidP="00782273">
            <w:pPr>
              <w:pStyle w:val="ListParagraph"/>
              <w:rPr>
                <w:rFonts w:ascii="Filson Pro Book" w:hAnsi="Filson Pro Book" w:cs="Calibri"/>
                <w:bCs/>
              </w:rPr>
            </w:pPr>
          </w:p>
        </w:tc>
      </w:tr>
    </w:tbl>
    <w:p w14:paraId="44B911FA" w14:textId="77777777" w:rsidR="006121D6" w:rsidRPr="00FC7A4F" w:rsidRDefault="006121D6" w:rsidP="006121D6">
      <w:pPr>
        <w:rPr>
          <w:rFonts w:asciiTheme="minorHAnsi" w:hAnsiTheme="minorHAnsi" w:cstheme="minorHAnsi"/>
          <w:b/>
          <w:sz w:val="22"/>
          <w:szCs w:val="22"/>
        </w:rPr>
      </w:pPr>
    </w:p>
    <w:p w14:paraId="0AF38A67" w14:textId="6C80934F" w:rsidR="00DC28A4" w:rsidRPr="00FC7A4F" w:rsidRDefault="00DC28A4" w:rsidP="00DC28A4">
      <w:pPr>
        <w:rPr>
          <w:rFonts w:asciiTheme="minorHAnsi" w:hAnsiTheme="minorHAnsi" w:cstheme="minorHAnsi"/>
          <w:sz w:val="22"/>
          <w:szCs w:val="22"/>
        </w:rPr>
      </w:pPr>
      <w:r w:rsidRPr="00FC7A4F">
        <w:rPr>
          <w:rFonts w:asciiTheme="minorHAnsi" w:hAnsiTheme="minorHAnsi" w:cstheme="minorHAnsi"/>
          <w:sz w:val="22"/>
          <w:szCs w:val="22"/>
        </w:rPr>
        <w:br w:type="page"/>
      </w:r>
    </w:p>
    <w:tbl>
      <w:tblPr>
        <w:tblW w:w="10063" w:type="dxa"/>
        <w:tblInd w:w="-55" w:type="dxa"/>
        <w:tblLook w:val="0000" w:firstRow="0" w:lastRow="0" w:firstColumn="0" w:lastColumn="0" w:noHBand="0" w:noVBand="0"/>
      </w:tblPr>
      <w:tblGrid>
        <w:gridCol w:w="55"/>
        <w:gridCol w:w="2313"/>
        <w:gridCol w:w="5355"/>
        <w:gridCol w:w="2340"/>
      </w:tblGrid>
      <w:tr w:rsidR="00DC28A4" w:rsidRPr="00BC669D" w14:paraId="7612FA5E" w14:textId="77777777" w:rsidTr="00682524">
        <w:trPr>
          <w:gridBefore w:val="1"/>
          <w:wBefore w:w="55" w:type="dxa"/>
        </w:trPr>
        <w:tc>
          <w:tcPr>
            <w:tcW w:w="7668" w:type="dxa"/>
            <w:gridSpan w:val="2"/>
            <w:vAlign w:val="center"/>
          </w:tcPr>
          <w:p w14:paraId="3C113815" w14:textId="77777777" w:rsidR="00DC28A4" w:rsidRPr="00BC669D" w:rsidRDefault="00DC28A4" w:rsidP="003B31F7">
            <w:pPr>
              <w:pStyle w:val="Heading1"/>
              <w:spacing w:before="120"/>
              <w:rPr>
                <w:rFonts w:asciiTheme="minorHAnsi" w:hAnsiTheme="minorHAnsi" w:cstheme="minorHAnsi"/>
                <w:color w:val="000000"/>
                <w:sz w:val="38"/>
                <w:szCs w:val="38"/>
              </w:rPr>
            </w:pPr>
            <w:r w:rsidRPr="00BC669D">
              <w:rPr>
                <w:rFonts w:asciiTheme="minorHAnsi" w:hAnsiTheme="minorHAnsi" w:cstheme="minorHAnsi"/>
                <w:color w:val="000000"/>
                <w:sz w:val="38"/>
                <w:szCs w:val="38"/>
              </w:rPr>
              <w:lastRenderedPageBreak/>
              <w:t>Person Specification</w:t>
            </w:r>
          </w:p>
        </w:tc>
        <w:tc>
          <w:tcPr>
            <w:tcW w:w="2340" w:type="dxa"/>
          </w:tcPr>
          <w:p w14:paraId="7BA14CFA" w14:textId="1BA0306B" w:rsidR="00DC28A4" w:rsidRPr="00BC669D" w:rsidRDefault="00DC28A4" w:rsidP="003B31F7">
            <w:pPr>
              <w:spacing w:before="120"/>
              <w:jc w:val="right"/>
              <w:rPr>
                <w:rFonts w:asciiTheme="minorHAnsi" w:hAnsiTheme="minorHAnsi" w:cstheme="minorHAnsi"/>
                <w:color w:val="000000"/>
              </w:rPr>
            </w:pPr>
          </w:p>
        </w:tc>
      </w:tr>
      <w:tr w:rsidR="00516B58" w:rsidRPr="00002F67" w14:paraId="20D7EBA9" w14:textId="77777777" w:rsidTr="00682524">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Ex>
        <w:trPr>
          <w:tblCellSpacing w:w="20" w:type="dxa"/>
        </w:trPr>
        <w:tc>
          <w:tcPr>
            <w:tcW w:w="2368" w:type="dxa"/>
            <w:gridSpan w:val="2"/>
            <w:tcBorders>
              <w:top w:val="outset" w:sz="6" w:space="0" w:color="auto"/>
              <w:left w:val="outset" w:sz="6" w:space="0" w:color="auto"/>
              <w:bottom w:val="outset" w:sz="6" w:space="0" w:color="auto"/>
              <w:right w:val="outset" w:sz="6" w:space="0" w:color="auto"/>
            </w:tcBorders>
          </w:tcPr>
          <w:p w14:paraId="511BE98D" w14:textId="77777777" w:rsidR="00516B58" w:rsidRPr="00002F67" w:rsidRDefault="00516B58" w:rsidP="003B31F7">
            <w:pPr>
              <w:rPr>
                <w:rFonts w:ascii="Filson Pro Book" w:hAnsi="Filson Pro Book" w:cstheme="minorHAnsi"/>
                <w:b/>
                <w:color w:val="000000"/>
                <w:sz w:val="22"/>
                <w:szCs w:val="22"/>
              </w:rPr>
            </w:pPr>
            <w:r w:rsidRPr="00002F67">
              <w:rPr>
                <w:rFonts w:ascii="Filson Pro Book" w:hAnsi="Filson Pro Book" w:cstheme="minorHAnsi"/>
                <w:b/>
                <w:color w:val="000000"/>
                <w:sz w:val="22"/>
                <w:szCs w:val="22"/>
              </w:rPr>
              <w:t>Job Title:</w:t>
            </w:r>
          </w:p>
        </w:tc>
        <w:tc>
          <w:tcPr>
            <w:tcW w:w="7695" w:type="dxa"/>
            <w:gridSpan w:val="2"/>
            <w:tcBorders>
              <w:top w:val="outset" w:sz="6" w:space="0" w:color="auto"/>
              <w:left w:val="outset" w:sz="6" w:space="0" w:color="auto"/>
              <w:bottom w:val="outset" w:sz="6" w:space="0" w:color="auto"/>
              <w:right w:val="outset" w:sz="6" w:space="0" w:color="auto"/>
            </w:tcBorders>
          </w:tcPr>
          <w:p w14:paraId="36DB9460" w14:textId="763908DD" w:rsidR="00516B58" w:rsidRPr="00002F67" w:rsidRDefault="00782273" w:rsidP="00B05045">
            <w:pPr>
              <w:spacing w:after="120"/>
              <w:rPr>
                <w:rFonts w:ascii="Filson Pro Book" w:hAnsi="Filson Pro Book" w:cstheme="minorHAnsi"/>
                <w:sz w:val="22"/>
                <w:szCs w:val="22"/>
              </w:rPr>
            </w:pPr>
            <w:r>
              <w:rPr>
                <w:rFonts w:ascii="Filson Pro Book" w:hAnsi="Filson Pro Book" w:cstheme="minorHAnsi"/>
                <w:sz w:val="22"/>
                <w:szCs w:val="22"/>
              </w:rPr>
              <w:t xml:space="preserve">Philanthropy </w:t>
            </w:r>
            <w:r w:rsidR="00E21B86">
              <w:rPr>
                <w:rFonts w:ascii="Filson Pro Book" w:hAnsi="Filson Pro Book" w:cstheme="minorHAnsi"/>
                <w:sz w:val="22"/>
                <w:szCs w:val="22"/>
              </w:rPr>
              <w:t xml:space="preserve">and Development </w:t>
            </w:r>
            <w:r>
              <w:rPr>
                <w:rFonts w:ascii="Filson Pro Book" w:hAnsi="Filson Pro Book" w:cstheme="minorHAnsi"/>
                <w:sz w:val="22"/>
                <w:szCs w:val="22"/>
              </w:rPr>
              <w:t>Manager</w:t>
            </w:r>
          </w:p>
        </w:tc>
      </w:tr>
      <w:tr w:rsidR="00516B58" w:rsidRPr="00002F67" w14:paraId="47052E32" w14:textId="77777777" w:rsidTr="00682524">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Ex>
        <w:trPr>
          <w:tblCellSpacing w:w="20" w:type="dxa"/>
        </w:trPr>
        <w:tc>
          <w:tcPr>
            <w:tcW w:w="2368" w:type="dxa"/>
            <w:gridSpan w:val="2"/>
            <w:tcBorders>
              <w:top w:val="outset" w:sz="6" w:space="0" w:color="auto"/>
              <w:left w:val="outset" w:sz="6" w:space="0" w:color="auto"/>
              <w:bottom w:val="outset" w:sz="6" w:space="0" w:color="auto"/>
              <w:right w:val="outset" w:sz="6" w:space="0" w:color="auto"/>
            </w:tcBorders>
          </w:tcPr>
          <w:p w14:paraId="1678827F" w14:textId="77777777" w:rsidR="00516B58" w:rsidRPr="00002F67" w:rsidRDefault="00516B58" w:rsidP="003B31F7">
            <w:pPr>
              <w:rPr>
                <w:rFonts w:ascii="Filson Pro Book" w:hAnsi="Filson Pro Book" w:cstheme="minorHAnsi"/>
                <w:b/>
                <w:color w:val="000000"/>
                <w:sz w:val="22"/>
                <w:szCs w:val="22"/>
              </w:rPr>
            </w:pPr>
            <w:r w:rsidRPr="00002F67">
              <w:rPr>
                <w:rFonts w:ascii="Filson Pro Book" w:hAnsi="Filson Pro Book" w:cstheme="minorHAnsi"/>
                <w:b/>
                <w:color w:val="000000"/>
                <w:sz w:val="22"/>
                <w:szCs w:val="22"/>
              </w:rPr>
              <w:t>Department:</w:t>
            </w:r>
          </w:p>
        </w:tc>
        <w:tc>
          <w:tcPr>
            <w:tcW w:w="7695" w:type="dxa"/>
            <w:gridSpan w:val="2"/>
            <w:tcBorders>
              <w:top w:val="outset" w:sz="6" w:space="0" w:color="auto"/>
              <w:left w:val="outset" w:sz="6" w:space="0" w:color="auto"/>
              <w:bottom w:val="outset" w:sz="6" w:space="0" w:color="auto"/>
              <w:right w:val="outset" w:sz="6" w:space="0" w:color="auto"/>
            </w:tcBorders>
          </w:tcPr>
          <w:p w14:paraId="2832FC48" w14:textId="65C3F165" w:rsidR="00516B58" w:rsidRPr="00002F67" w:rsidRDefault="003A14AB" w:rsidP="00682524">
            <w:pPr>
              <w:rPr>
                <w:rFonts w:ascii="Filson Pro Book" w:hAnsi="Filson Pro Book" w:cstheme="minorHAnsi"/>
                <w:color w:val="000000"/>
                <w:sz w:val="22"/>
                <w:szCs w:val="22"/>
              </w:rPr>
            </w:pPr>
            <w:r>
              <w:rPr>
                <w:rFonts w:ascii="Filson Pro Book" w:hAnsi="Filson Pro Book" w:cstheme="minorHAnsi"/>
                <w:color w:val="000000"/>
                <w:sz w:val="22"/>
                <w:szCs w:val="22"/>
              </w:rPr>
              <w:t>The Willow Tearooms Trust Office</w:t>
            </w:r>
          </w:p>
        </w:tc>
      </w:tr>
      <w:tr w:rsidR="00516B58" w:rsidRPr="00002F67" w14:paraId="7ACBDEB6" w14:textId="77777777" w:rsidTr="00682524">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Ex>
        <w:trPr>
          <w:tblCellSpacing w:w="20" w:type="dxa"/>
        </w:trPr>
        <w:tc>
          <w:tcPr>
            <w:tcW w:w="2368" w:type="dxa"/>
            <w:gridSpan w:val="2"/>
            <w:tcBorders>
              <w:top w:val="outset" w:sz="6" w:space="0" w:color="auto"/>
              <w:left w:val="outset" w:sz="6" w:space="0" w:color="auto"/>
              <w:bottom w:val="outset" w:sz="6" w:space="0" w:color="auto"/>
              <w:right w:val="outset" w:sz="6" w:space="0" w:color="auto"/>
            </w:tcBorders>
          </w:tcPr>
          <w:p w14:paraId="2CCA1E6A" w14:textId="77777777" w:rsidR="00516B58" w:rsidRPr="00002F67" w:rsidRDefault="00516B58" w:rsidP="003B31F7">
            <w:pPr>
              <w:rPr>
                <w:rFonts w:ascii="Filson Pro Book" w:hAnsi="Filson Pro Book" w:cstheme="minorHAnsi"/>
                <w:b/>
                <w:color w:val="000000"/>
                <w:sz w:val="22"/>
                <w:szCs w:val="22"/>
              </w:rPr>
            </w:pPr>
            <w:r w:rsidRPr="00002F67">
              <w:rPr>
                <w:rFonts w:ascii="Filson Pro Book" w:hAnsi="Filson Pro Book" w:cstheme="minorHAnsi"/>
                <w:b/>
                <w:color w:val="000000"/>
                <w:sz w:val="22"/>
                <w:szCs w:val="22"/>
              </w:rPr>
              <w:t>Grade:</w:t>
            </w:r>
          </w:p>
        </w:tc>
        <w:tc>
          <w:tcPr>
            <w:tcW w:w="7695" w:type="dxa"/>
            <w:gridSpan w:val="2"/>
            <w:tcBorders>
              <w:top w:val="outset" w:sz="6" w:space="0" w:color="auto"/>
              <w:left w:val="outset" w:sz="6" w:space="0" w:color="auto"/>
              <w:bottom w:val="outset" w:sz="6" w:space="0" w:color="auto"/>
              <w:right w:val="outset" w:sz="6" w:space="0" w:color="auto"/>
            </w:tcBorders>
          </w:tcPr>
          <w:p w14:paraId="60FD91B6" w14:textId="10F6908C" w:rsidR="00516B58" w:rsidRPr="00E02787" w:rsidRDefault="00235810" w:rsidP="003B31F7">
            <w:pPr>
              <w:rPr>
                <w:rFonts w:ascii="Filson Pro Book" w:hAnsi="Filson Pro Book" w:cstheme="minorHAnsi"/>
                <w:color w:val="000000"/>
                <w:sz w:val="22"/>
                <w:szCs w:val="22"/>
              </w:rPr>
            </w:pPr>
            <w:r w:rsidRPr="00E02787">
              <w:rPr>
                <w:rFonts w:ascii="Filson Pro Book" w:hAnsi="Filson Pro Book" w:cstheme="minorHAnsi"/>
                <w:color w:val="000000"/>
                <w:sz w:val="22"/>
                <w:szCs w:val="22"/>
              </w:rPr>
              <w:t>Management</w:t>
            </w:r>
          </w:p>
        </w:tc>
      </w:tr>
    </w:tbl>
    <w:p w14:paraId="7A2BE606" w14:textId="77777777" w:rsidR="00DC28A4" w:rsidRPr="00002F67" w:rsidRDefault="00DC28A4" w:rsidP="00DC28A4">
      <w:pPr>
        <w:pStyle w:val="Header"/>
        <w:tabs>
          <w:tab w:val="left" w:pos="720"/>
        </w:tabs>
        <w:spacing w:before="120"/>
        <w:rPr>
          <w:rFonts w:ascii="Filson Pro Book" w:hAnsi="Filson Pro Book" w:cstheme="minorHAnsi"/>
          <w:color w:val="000000"/>
          <w:sz w:val="22"/>
          <w:szCs w:val="22"/>
        </w:rPr>
      </w:pPr>
    </w:p>
    <w:tbl>
      <w:tblPr>
        <w:tblW w:w="1003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513"/>
        <w:gridCol w:w="3277"/>
        <w:gridCol w:w="2159"/>
        <w:gridCol w:w="2086"/>
      </w:tblGrid>
      <w:tr w:rsidR="00DC28A4" w:rsidRPr="00002F67" w14:paraId="7567D46F" w14:textId="77777777" w:rsidTr="003B31F7">
        <w:trPr>
          <w:cantSplit/>
          <w:tblCellSpacing w:w="20" w:type="dxa"/>
        </w:trPr>
        <w:tc>
          <w:tcPr>
            <w:tcW w:w="2450" w:type="dxa"/>
            <w:tcBorders>
              <w:top w:val="outset" w:sz="6" w:space="0" w:color="auto"/>
              <w:left w:val="outset" w:sz="6" w:space="0" w:color="auto"/>
              <w:bottom w:val="outset" w:sz="6" w:space="0" w:color="auto"/>
              <w:right w:val="outset" w:sz="6" w:space="0" w:color="auto"/>
            </w:tcBorders>
          </w:tcPr>
          <w:p w14:paraId="01246267" w14:textId="77777777" w:rsidR="00DC28A4" w:rsidRPr="00002F67" w:rsidRDefault="00DC28A4" w:rsidP="003B31F7">
            <w:pPr>
              <w:spacing w:before="60"/>
              <w:jc w:val="center"/>
              <w:rPr>
                <w:rFonts w:ascii="Filson Pro Book" w:hAnsi="Filson Pro Book" w:cstheme="minorHAnsi"/>
                <w:b/>
                <w:bCs/>
                <w:color w:val="000000"/>
                <w:sz w:val="22"/>
                <w:szCs w:val="22"/>
              </w:rPr>
            </w:pPr>
            <w:r w:rsidRPr="00002F67">
              <w:rPr>
                <w:rFonts w:ascii="Filson Pro Book" w:hAnsi="Filson Pro Book" w:cstheme="minorHAnsi"/>
                <w:b/>
                <w:bCs/>
                <w:color w:val="000000"/>
                <w:sz w:val="22"/>
                <w:szCs w:val="22"/>
              </w:rPr>
              <w:t>Attributes</w:t>
            </w:r>
          </w:p>
        </w:tc>
        <w:tc>
          <w:tcPr>
            <w:tcW w:w="3238" w:type="dxa"/>
            <w:tcBorders>
              <w:top w:val="outset" w:sz="6" w:space="0" w:color="auto"/>
              <w:left w:val="outset" w:sz="6" w:space="0" w:color="auto"/>
              <w:bottom w:val="outset" w:sz="6" w:space="0" w:color="auto"/>
              <w:right w:val="outset" w:sz="6" w:space="0" w:color="auto"/>
            </w:tcBorders>
          </w:tcPr>
          <w:p w14:paraId="6BDFC462" w14:textId="77777777" w:rsidR="00DC28A4" w:rsidRPr="00002F67" w:rsidRDefault="00DC28A4" w:rsidP="003B31F7">
            <w:pPr>
              <w:spacing w:before="60"/>
              <w:jc w:val="center"/>
              <w:rPr>
                <w:rFonts w:ascii="Filson Pro Book" w:hAnsi="Filson Pro Book" w:cstheme="minorHAnsi"/>
                <w:b/>
                <w:bCs/>
                <w:color w:val="000000"/>
                <w:sz w:val="22"/>
                <w:szCs w:val="22"/>
              </w:rPr>
            </w:pPr>
            <w:r w:rsidRPr="00002F67">
              <w:rPr>
                <w:rFonts w:ascii="Filson Pro Book" w:hAnsi="Filson Pro Book" w:cstheme="minorHAnsi"/>
                <w:b/>
                <w:bCs/>
                <w:color w:val="000000"/>
                <w:sz w:val="22"/>
                <w:szCs w:val="22"/>
              </w:rPr>
              <w:t>Essential</w:t>
            </w:r>
          </w:p>
        </w:tc>
        <w:tc>
          <w:tcPr>
            <w:tcW w:w="2120" w:type="dxa"/>
            <w:tcBorders>
              <w:top w:val="outset" w:sz="6" w:space="0" w:color="auto"/>
              <w:left w:val="outset" w:sz="6" w:space="0" w:color="auto"/>
              <w:bottom w:val="outset" w:sz="6" w:space="0" w:color="auto"/>
              <w:right w:val="outset" w:sz="6" w:space="0" w:color="auto"/>
            </w:tcBorders>
          </w:tcPr>
          <w:p w14:paraId="027DE1F0" w14:textId="77777777" w:rsidR="00DC28A4" w:rsidRPr="00002F67" w:rsidRDefault="00DC28A4" w:rsidP="003B31F7">
            <w:pPr>
              <w:spacing w:before="60"/>
              <w:jc w:val="center"/>
              <w:rPr>
                <w:rFonts w:ascii="Filson Pro Book" w:hAnsi="Filson Pro Book" w:cstheme="minorHAnsi"/>
                <w:b/>
                <w:bCs/>
                <w:color w:val="000000"/>
                <w:sz w:val="22"/>
                <w:szCs w:val="22"/>
              </w:rPr>
            </w:pPr>
            <w:r w:rsidRPr="00002F67">
              <w:rPr>
                <w:rFonts w:ascii="Filson Pro Book" w:hAnsi="Filson Pro Book" w:cstheme="minorHAnsi"/>
                <w:b/>
                <w:bCs/>
                <w:color w:val="000000"/>
                <w:sz w:val="22"/>
                <w:szCs w:val="22"/>
              </w:rPr>
              <w:t>Desirable</w:t>
            </w:r>
          </w:p>
        </w:tc>
        <w:tc>
          <w:tcPr>
            <w:tcW w:w="2027" w:type="dxa"/>
            <w:tcBorders>
              <w:top w:val="outset" w:sz="6" w:space="0" w:color="auto"/>
              <w:left w:val="outset" w:sz="6" w:space="0" w:color="auto"/>
              <w:bottom w:val="outset" w:sz="6" w:space="0" w:color="auto"/>
              <w:right w:val="outset" w:sz="6" w:space="0" w:color="auto"/>
            </w:tcBorders>
          </w:tcPr>
          <w:p w14:paraId="32515648" w14:textId="77777777" w:rsidR="00DC28A4" w:rsidRPr="00002F67" w:rsidRDefault="00DC28A4" w:rsidP="003B31F7">
            <w:pPr>
              <w:spacing w:before="60"/>
              <w:jc w:val="center"/>
              <w:rPr>
                <w:rFonts w:ascii="Filson Pro Book" w:hAnsi="Filson Pro Book" w:cstheme="minorHAnsi"/>
                <w:b/>
                <w:bCs/>
                <w:color w:val="000000"/>
                <w:sz w:val="22"/>
                <w:szCs w:val="22"/>
              </w:rPr>
            </w:pPr>
            <w:r w:rsidRPr="00002F67">
              <w:rPr>
                <w:rFonts w:ascii="Filson Pro Book" w:hAnsi="Filson Pro Book" w:cstheme="minorHAnsi"/>
                <w:b/>
                <w:bCs/>
                <w:color w:val="000000"/>
                <w:sz w:val="22"/>
                <w:szCs w:val="22"/>
              </w:rPr>
              <w:t>Measured By</w:t>
            </w:r>
          </w:p>
        </w:tc>
      </w:tr>
      <w:tr w:rsidR="00DC28A4" w:rsidRPr="00002F67" w14:paraId="1820FE11" w14:textId="77777777" w:rsidTr="003B31F7">
        <w:trPr>
          <w:cantSplit/>
          <w:tblCellSpacing w:w="20" w:type="dxa"/>
        </w:trPr>
        <w:tc>
          <w:tcPr>
            <w:tcW w:w="2450" w:type="dxa"/>
            <w:tcBorders>
              <w:top w:val="outset" w:sz="6" w:space="0" w:color="auto"/>
              <w:left w:val="outset" w:sz="6" w:space="0" w:color="auto"/>
              <w:right w:val="outset" w:sz="6" w:space="0" w:color="auto"/>
            </w:tcBorders>
          </w:tcPr>
          <w:p w14:paraId="2B4D93B9" w14:textId="77777777" w:rsidR="00DC28A4" w:rsidRPr="00002F67" w:rsidRDefault="00DC28A4" w:rsidP="003B31F7">
            <w:pPr>
              <w:rPr>
                <w:rFonts w:ascii="Filson Pro Book" w:hAnsi="Filson Pro Book" w:cstheme="minorHAnsi"/>
                <w:color w:val="000000"/>
                <w:sz w:val="22"/>
                <w:szCs w:val="22"/>
              </w:rPr>
            </w:pPr>
            <w:r w:rsidRPr="00002F67">
              <w:rPr>
                <w:rFonts w:ascii="Filson Pro Book" w:hAnsi="Filson Pro Book" w:cstheme="minorHAnsi"/>
                <w:color w:val="000000"/>
                <w:sz w:val="22"/>
                <w:szCs w:val="22"/>
              </w:rPr>
              <w:t>Work Experience</w:t>
            </w:r>
          </w:p>
        </w:tc>
        <w:tc>
          <w:tcPr>
            <w:tcW w:w="3238" w:type="dxa"/>
            <w:tcBorders>
              <w:top w:val="outset" w:sz="6" w:space="0" w:color="auto"/>
              <w:left w:val="outset" w:sz="6" w:space="0" w:color="auto"/>
              <w:bottom w:val="outset" w:sz="6" w:space="0" w:color="auto"/>
              <w:right w:val="outset" w:sz="6" w:space="0" w:color="auto"/>
            </w:tcBorders>
          </w:tcPr>
          <w:p w14:paraId="7E6DAD08" w14:textId="5EBE0B09" w:rsidR="00BF4E83" w:rsidRPr="00002F67" w:rsidRDefault="00AF28A5" w:rsidP="00BF4E83">
            <w:pPr>
              <w:jc w:val="left"/>
              <w:rPr>
                <w:rFonts w:ascii="Filson Pro Book" w:hAnsi="Filson Pro Book" w:cstheme="minorHAnsi"/>
                <w:sz w:val="22"/>
                <w:szCs w:val="22"/>
              </w:rPr>
            </w:pPr>
            <w:r>
              <w:rPr>
                <w:rFonts w:ascii="Filson Pro Book" w:hAnsi="Filson Pro Book" w:cstheme="minorHAnsi"/>
                <w:sz w:val="22"/>
                <w:szCs w:val="22"/>
              </w:rPr>
              <w:t>2-3</w:t>
            </w:r>
            <w:r w:rsidR="00BF4E83" w:rsidRPr="00002F67">
              <w:rPr>
                <w:rFonts w:ascii="Filson Pro Book" w:hAnsi="Filson Pro Book" w:cstheme="minorHAnsi"/>
                <w:sz w:val="22"/>
                <w:szCs w:val="22"/>
              </w:rPr>
              <w:t xml:space="preserve"> years</w:t>
            </w:r>
            <w:r w:rsidR="003A14AB">
              <w:rPr>
                <w:rFonts w:ascii="Filson Pro Book" w:hAnsi="Filson Pro Book" w:cstheme="minorHAnsi"/>
                <w:sz w:val="22"/>
                <w:szCs w:val="22"/>
              </w:rPr>
              <w:t>-</w:t>
            </w:r>
            <w:r>
              <w:rPr>
                <w:rFonts w:ascii="Filson Pro Book" w:hAnsi="Filson Pro Book" w:cstheme="minorHAnsi"/>
                <w:sz w:val="22"/>
                <w:szCs w:val="22"/>
              </w:rPr>
              <w:t xml:space="preserve">experience in a </w:t>
            </w:r>
            <w:r w:rsidR="00BF4E83" w:rsidRPr="00002F67">
              <w:rPr>
                <w:rFonts w:ascii="Filson Pro Book" w:hAnsi="Filson Pro Book" w:cstheme="minorHAnsi"/>
                <w:sz w:val="22"/>
                <w:szCs w:val="22"/>
              </w:rPr>
              <w:t xml:space="preserve">fundraising </w:t>
            </w:r>
            <w:r>
              <w:rPr>
                <w:rFonts w:ascii="Filson Pro Book" w:hAnsi="Filson Pro Book" w:cstheme="minorHAnsi"/>
                <w:sz w:val="22"/>
                <w:szCs w:val="22"/>
              </w:rPr>
              <w:t>role</w:t>
            </w:r>
            <w:r w:rsidR="00BF4E83" w:rsidRPr="00002F67">
              <w:rPr>
                <w:rFonts w:ascii="Filson Pro Book" w:hAnsi="Filson Pro Book" w:cstheme="minorHAnsi"/>
                <w:sz w:val="22"/>
                <w:szCs w:val="22"/>
              </w:rPr>
              <w:t>, which should include:</w:t>
            </w:r>
          </w:p>
          <w:p w14:paraId="0A2042CB" w14:textId="18FD1CA0" w:rsidR="002C4C31" w:rsidRPr="00254D2F" w:rsidRDefault="00387FF1" w:rsidP="00254D2F">
            <w:pPr>
              <w:pStyle w:val="ListParagraph"/>
              <w:numPr>
                <w:ilvl w:val="0"/>
                <w:numId w:val="26"/>
              </w:numPr>
              <w:rPr>
                <w:rFonts w:ascii="Filson Pro Book" w:hAnsi="Filson Pro Book" w:cstheme="minorHAnsi"/>
              </w:rPr>
            </w:pPr>
            <w:r>
              <w:rPr>
                <w:rFonts w:ascii="Filson Pro Book" w:hAnsi="Filson Pro Book" w:cstheme="minorHAnsi"/>
              </w:rPr>
              <w:t>D</w:t>
            </w:r>
            <w:r w:rsidR="00332D4C">
              <w:rPr>
                <w:rFonts w:ascii="Filson Pro Book" w:hAnsi="Filson Pro Book" w:cstheme="minorHAnsi"/>
              </w:rPr>
              <w:t>emonstrat</w:t>
            </w:r>
            <w:r w:rsidR="00CF3EB1">
              <w:rPr>
                <w:rFonts w:ascii="Filson Pro Book" w:hAnsi="Filson Pro Book" w:cstheme="minorHAnsi"/>
              </w:rPr>
              <w:t>ion of</w:t>
            </w:r>
            <w:r w:rsidR="00332D4C">
              <w:rPr>
                <w:rFonts w:ascii="Filson Pro Book" w:hAnsi="Filson Pro Book" w:cstheme="minorHAnsi"/>
              </w:rPr>
              <w:t xml:space="preserve"> success in regular giving and supporting</w:t>
            </w:r>
            <w:r w:rsidR="00CF3EB1">
              <w:rPr>
                <w:rFonts w:ascii="Filson Pro Book" w:hAnsi="Filson Pro Book" w:cstheme="minorHAnsi"/>
              </w:rPr>
              <w:t xml:space="preserve"> mid-level giving and</w:t>
            </w:r>
            <w:r w:rsidR="00332D4C">
              <w:rPr>
                <w:rFonts w:ascii="Filson Pro Book" w:hAnsi="Filson Pro Book" w:cstheme="minorHAnsi"/>
              </w:rPr>
              <w:t xml:space="preserve"> major gift activity</w:t>
            </w:r>
          </w:p>
          <w:p w14:paraId="14857D10" w14:textId="132D9750" w:rsidR="000F6CE7" w:rsidRDefault="00AF28A5" w:rsidP="000F6CE7">
            <w:pPr>
              <w:pStyle w:val="ListParagraph"/>
              <w:numPr>
                <w:ilvl w:val="0"/>
                <w:numId w:val="26"/>
              </w:numPr>
              <w:rPr>
                <w:rFonts w:ascii="Filson Pro Book" w:hAnsi="Filson Pro Book" w:cstheme="minorHAnsi"/>
              </w:rPr>
            </w:pPr>
            <w:r>
              <w:rPr>
                <w:rFonts w:ascii="Filson Pro Book" w:hAnsi="Filson Pro Book" w:cstheme="minorHAnsi"/>
              </w:rPr>
              <w:t>P</w:t>
            </w:r>
            <w:r w:rsidR="00BF4E83" w:rsidRPr="00002F67">
              <w:rPr>
                <w:rFonts w:ascii="Filson Pro Book" w:hAnsi="Filson Pro Book" w:cstheme="minorHAnsi"/>
              </w:rPr>
              <w:t>roposal writing</w:t>
            </w:r>
          </w:p>
          <w:p w14:paraId="70B0FF93" w14:textId="77777777" w:rsidR="000F6CE7" w:rsidRDefault="00925E05" w:rsidP="000F6CE7">
            <w:pPr>
              <w:pStyle w:val="ListParagraph"/>
              <w:numPr>
                <w:ilvl w:val="0"/>
                <w:numId w:val="26"/>
              </w:numPr>
              <w:rPr>
                <w:rFonts w:ascii="Filson Pro Book" w:hAnsi="Filson Pro Book" w:cstheme="minorHAnsi"/>
              </w:rPr>
            </w:pPr>
            <w:r w:rsidRPr="000F6CE7">
              <w:rPr>
                <w:rFonts w:ascii="Filson Pro Book" w:hAnsi="Filson Pro Book" w:cstheme="minorHAnsi"/>
              </w:rPr>
              <w:t>F</w:t>
            </w:r>
            <w:r w:rsidR="00BF4E83" w:rsidRPr="000F6CE7">
              <w:rPr>
                <w:rFonts w:ascii="Filson Pro Book" w:hAnsi="Filson Pro Book" w:cstheme="minorHAnsi"/>
              </w:rPr>
              <w:t>undraising project development, including budgeting</w:t>
            </w:r>
          </w:p>
          <w:p w14:paraId="6F3F4A44" w14:textId="5AE5F6D9" w:rsidR="00AF28A5" w:rsidRPr="00AF28A5" w:rsidRDefault="000576FE" w:rsidP="00AF28A5">
            <w:pPr>
              <w:pStyle w:val="ListParagraph"/>
              <w:numPr>
                <w:ilvl w:val="0"/>
                <w:numId w:val="26"/>
              </w:numPr>
              <w:rPr>
                <w:rFonts w:ascii="Filson Pro Book" w:hAnsi="Filson Pro Book" w:cstheme="minorHAnsi"/>
              </w:rPr>
            </w:pPr>
            <w:r>
              <w:rPr>
                <w:rFonts w:ascii="Filson Pro Book" w:hAnsi="Filson Pro Book" w:cstheme="minorHAnsi"/>
              </w:rPr>
              <w:t>P</w:t>
            </w:r>
            <w:r w:rsidR="00AF28A5">
              <w:rPr>
                <w:rFonts w:ascii="Filson Pro Book" w:hAnsi="Filson Pro Book" w:cstheme="minorHAnsi"/>
              </w:rPr>
              <w:t xml:space="preserve">roficiency </w:t>
            </w:r>
            <w:r w:rsidR="00AF28A5" w:rsidRPr="00AF28A5">
              <w:rPr>
                <w:rFonts w:ascii="Filson Pro Book" w:hAnsi="Filson Pro Book" w:cstheme="minorHAnsi"/>
              </w:rPr>
              <w:t xml:space="preserve">of using a dedicated </w:t>
            </w:r>
            <w:r w:rsidR="003A14AB">
              <w:rPr>
                <w:rFonts w:ascii="Filson Pro Book" w:hAnsi="Filson Pro Book" w:cstheme="minorHAnsi"/>
              </w:rPr>
              <w:t>donor, member</w:t>
            </w:r>
            <w:r w:rsidR="00AF28A5" w:rsidRPr="00AF28A5">
              <w:rPr>
                <w:rFonts w:ascii="Filson Pro Book" w:hAnsi="Filson Pro Book" w:cstheme="minorHAnsi"/>
              </w:rPr>
              <w:t xml:space="preserve"> and fundraising CRM</w:t>
            </w:r>
          </w:p>
          <w:p w14:paraId="323D5158" w14:textId="2E87D7EF" w:rsidR="00AF28A5" w:rsidRPr="00002F67" w:rsidRDefault="00AF28A5" w:rsidP="00AF28A5">
            <w:pPr>
              <w:pStyle w:val="ListParagraph"/>
              <w:rPr>
                <w:rFonts w:ascii="Filson Pro Book" w:hAnsi="Filson Pro Book" w:cstheme="minorHAnsi"/>
              </w:rPr>
            </w:pPr>
          </w:p>
        </w:tc>
        <w:tc>
          <w:tcPr>
            <w:tcW w:w="2120" w:type="dxa"/>
            <w:tcBorders>
              <w:top w:val="outset" w:sz="6" w:space="0" w:color="auto"/>
              <w:left w:val="outset" w:sz="6" w:space="0" w:color="auto"/>
              <w:bottom w:val="outset" w:sz="6" w:space="0" w:color="auto"/>
              <w:right w:val="outset" w:sz="6" w:space="0" w:color="auto"/>
            </w:tcBorders>
          </w:tcPr>
          <w:p w14:paraId="4EE167E6" w14:textId="1F5EAE3B" w:rsidR="00BF4E83" w:rsidRPr="00002F67" w:rsidRDefault="00BF4E83" w:rsidP="00BF4E83">
            <w:pPr>
              <w:jc w:val="left"/>
              <w:rPr>
                <w:rFonts w:ascii="Filson Pro Book" w:hAnsi="Filson Pro Book" w:cstheme="minorHAnsi"/>
                <w:sz w:val="22"/>
                <w:szCs w:val="22"/>
              </w:rPr>
            </w:pPr>
            <w:r w:rsidRPr="00002F67">
              <w:rPr>
                <w:rFonts w:ascii="Filson Pro Book" w:hAnsi="Filson Pro Book" w:cstheme="minorHAnsi"/>
                <w:sz w:val="22"/>
                <w:szCs w:val="22"/>
              </w:rPr>
              <w:t xml:space="preserve">Sector experience in a </w:t>
            </w:r>
            <w:r w:rsidR="003A14AB">
              <w:rPr>
                <w:rFonts w:ascii="Filson Pro Book" w:hAnsi="Filson Pro Book" w:cstheme="minorHAnsi"/>
                <w:sz w:val="22"/>
                <w:szCs w:val="22"/>
              </w:rPr>
              <w:t>charity, educational or cultural setting</w:t>
            </w:r>
          </w:p>
          <w:p w14:paraId="385BC649" w14:textId="77777777" w:rsidR="00BF4E83" w:rsidRPr="00002F67" w:rsidRDefault="00BF4E83" w:rsidP="00BF4E83">
            <w:pPr>
              <w:jc w:val="left"/>
              <w:rPr>
                <w:rFonts w:ascii="Filson Pro Book" w:hAnsi="Filson Pro Book" w:cstheme="minorHAnsi"/>
                <w:sz w:val="22"/>
                <w:szCs w:val="22"/>
              </w:rPr>
            </w:pPr>
          </w:p>
          <w:p w14:paraId="349BA2BE" w14:textId="77777777" w:rsidR="00BF4E83" w:rsidRPr="00002F67" w:rsidRDefault="00BF4E83" w:rsidP="00BF4E83">
            <w:pPr>
              <w:jc w:val="left"/>
              <w:rPr>
                <w:rFonts w:ascii="Filson Pro Book" w:hAnsi="Filson Pro Book" w:cstheme="minorHAnsi"/>
                <w:sz w:val="22"/>
                <w:szCs w:val="22"/>
              </w:rPr>
            </w:pPr>
          </w:p>
          <w:p w14:paraId="6F040A28" w14:textId="1F8CC3D8" w:rsidR="00BF4E83" w:rsidRPr="00002F67" w:rsidRDefault="00BF4E83" w:rsidP="00BF4E83">
            <w:pPr>
              <w:jc w:val="left"/>
              <w:rPr>
                <w:rFonts w:ascii="Filson Pro Book" w:hAnsi="Filson Pro Book" w:cstheme="minorHAnsi"/>
                <w:sz w:val="22"/>
                <w:szCs w:val="22"/>
              </w:rPr>
            </w:pPr>
            <w:r w:rsidRPr="00506557">
              <w:rPr>
                <w:rFonts w:ascii="Filson Pro Book" w:hAnsi="Filson Pro Book" w:cstheme="minorHAnsi"/>
                <w:sz w:val="22"/>
                <w:szCs w:val="22"/>
              </w:rPr>
              <w:t>Fundraising experience in face-to-face asks</w:t>
            </w:r>
          </w:p>
          <w:p w14:paraId="10B7D522" w14:textId="6F3EF2D8" w:rsidR="00BF4E83" w:rsidRDefault="00BF4E83" w:rsidP="00BF4E83">
            <w:pPr>
              <w:jc w:val="left"/>
              <w:rPr>
                <w:rFonts w:ascii="Filson Pro Book" w:hAnsi="Filson Pro Book" w:cstheme="minorHAnsi"/>
                <w:sz w:val="22"/>
                <w:szCs w:val="22"/>
              </w:rPr>
            </w:pPr>
          </w:p>
          <w:p w14:paraId="14A90BE0" w14:textId="773F16B4" w:rsidR="00786D3C" w:rsidRPr="00786D3C" w:rsidRDefault="00786D3C" w:rsidP="00786D3C">
            <w:pPr>
              <w:jc w:val="left"/>
              <w:rPr>
                <w:rFonts w:ascii="Filson Pro Book" w:hAnsi="Filson Pro Book" w:cstheme="minorHAnsi"/>
                <w:sz w:val="22"/>
                <w:szCs w:val="22"/>
              </w:rPr>
            </w:pPr>
            <w:r w:rsidRPr="00786D3C">
              <w:rPr>
                <w:rFonts w:ascii="Filson Pro Book" w:hAnsi="Filson Pro Book" w:cstheme="minorHAnsi"/>
                <w:sz w:val="22"/>
                <w:szCs w:val="22"/>
              </w:rPr>
              <w:t>Experience in applying to trusts, foundations and/or statutory bodies</w:t>
            </w:r>
          </w:p>
          <w:p w14:paraId="5CF741ED" w14:textId="77777777" w:rsidR="00786D3C" w:rsidRPr="00002F67" w:rsidRDefault="00786D3C" w:rsidP="00BF4E83">
            <w:pPr>
              <w:jc w:val="left"/>
              <w:rPr>
                <w:rFonts w:ascii="Filson Pro Book" w:hAnsi="Filson Pro Book" w:cstheme="minorHAnsi"/>
                <w:sz w:val="22"/>
                <w:szCs w:val="22"/>
              </w:rPr>
            </w:pPr>
          </w:p>
          <w:p w14:paraId="56D5A446" w14:textId="598F728F" w:rsidR="00BF4E83" w:rsidRDefault="003A14AB" w:rsidP="00BF4E83">
            <w:pPr>
              <w:jc w:val="left"/>
              <w:rPr>
                <w:rFonts w:ascii="Filson Pro Book" w:hAnsi="Filson Pro Book" w:cstheme="minorHAnsi"/>
                <w:sz w:val="22"/>
                <w:szCs w:val="22"/>
              </w:rPr>
            </w:pPr>
            <w:r>
              <w:rPr>
                <w:rFonts w:ascii="Filson Pro Book" w:hAnsi="Filson Pro Book" w:cstheme="minorHAnsi"/>
                <w:sz w:val="22"/>
                <w:szCs w:val="22"/>
              </w:rPr>
              <w:t>Membership or regular-giving programme experience</w:t>
            </w:r>
          </w:p>
          <w:p w14:paraId="688B8BFB" w14:textId="77777777" w:rsidR="006754DE" w:rsidRDefault="006754DE" w:rsidP="006754DE">
            <w:pPr>
              <w:rPr>
                <w:rFonts w:ascii="Filson Pro Book" w:hAnsi="Filson Pro Book" w:cstheme="minorHAnsi"/>
                <w:sz w:val="22"/>
                <w:szCs w:val="22"/>
              </w:rPr>
            </w:pPr>
          </w:p>
          <w:p w14:paraId="541022C3" w14:textId="6845ABE9" w:rsidR="006754DE" w:rsidRPr="006754DE" w:rsidRDefault="006754DE" w:rsidP="008C2D61">
            <w:pPr>
              <w:jc w:val="left"/>
              <w:rPr>
                <w:rFonts w:ascii="Filson Pro Book" w:hAnsi="Filson Pro Book" w:cstheme="minorHAnsi"/>
                <w:sz w:val="22"/>
                <w:szCs w:val="22"/>
              </w:rPr>
            </w:pPr>
            <w:r>
              <w:rPr>
                <w:rFonts w:ascii="Filson Pro Book" w:hAnsi="Filson Pro Book" w:cstheme="minorHAnsi"/>
                <w:sz w:val="22"/>
                <w:szCs w:val="22"/>
              </w:rPr>
              <w:t>Experience</w:t>
            </w:r>
            <w:r w:rsidR="008C2D61">
              <w:rPr>
                <w:rFonts w:ascii="Filson Pro Book" w:hAnsi="Filson Pro Book" w:cstheme="minorHAnsi"/>
                <w:sz w:val="22"/>
                <w:szCs w:val="22"/>
              </w:rPr>
              <w:t xml:space="preserve"> of m</w:t>
            </w:r>
            <w:r w:rsidRPr="006754DE">
              <w:rPr>
                <w:rFonts w:ascii="Filson Pro Book" w:hAnsi="Filson Pro Book" w:cstheme="minorHAnsi"/>
                <w:sz w:val="22"/>
                <w:szCs w:val="22"/>
              </w:rPr>
              <w:t>anaging a portfolio of prospects and preparing individual solicitation plans</w:t>
            </w:r>
          </w:p>
          <w:p w14:paraId="6F2AB289" w14:textId="77777777" w:rsidR="006754DE" w:rsidRDefault="006754DE" w:rsidP="00BF4E83">
            <w:pPr>
              <w:jc w:val="left"/>
              <w:rPr>
                <w:rFonts w:ascii="Filson Pro Book" w:hAnsi="Filson Pro Book" w:cstheme="minorHAnsi"/>
                <w:sz w:val="22"/>
                <w:szCs w:val="22"/>
              </w:rPr>
            </w:pPr>
          </w:p>
          <w:p w14:paraId="580F9609" w14:textId="1A341353" w:rsidR="003F56CD" w:rsidRPr="00002F67" w:rsidRDefault="00235810" w:rsidP="00BF4E83">
            <w:pPr>
              <w:jc w:val="left"/>
              <w:rPr>
                <w:rFonts w:ascii="Filson Pro Book" w:hAnsi="Filson Pro Book" w:cstheme="minorHAnsi"/>
                <w:sz w:val="22"/>
                <w:szCs w:val="22"/>
              </w:rPr>
            </w:pPr>
            <w:r w:rsidRPr="00D8343C">
              <w:rPr>
                <w:rFonts w:ascii="Filson Pro Book" w:hAnsi="Filson Pro Book" w:cstheme="minorHAnsi"/>
                <w:sz w:val="22"/>
                <w:szCs w:val="22"/>
              </w:rPr>
              <w:t>Interest in the arts, heritage, history, culture</w:t>
            </w:r>
          </w:p>
          <w:p w14:paraId="75666A5E" w14:textId="56640A43" w:rsidR="00DC28A4" w:rsidRPr="00002F67" w:rsidRDefault="00DC28A4" w:rsidP="00B05045">
            <w:pPr>
              <w:jc w:val="left"/>
              <w:rPr>
                <w:rFonts w:ascii="Filson Pro Book" w:hAnsi="Filson Pro Book" w:cstheme="minorHAnsi"/>
                <w:sz w:val="22"/>
                <w:szCs w:val="22"/>
              </w:rPr>
            </w:pPr>
          </w:p>
        </w:tc>
        <w:tc>
          <w:tcPr>
            <w:tcW w:w="2027" w:type="dxa"/>
            <w:tcBorders>
              <w:top w:val="outset" w:sz="6" w:space="0" w:color="auto"/>
              <w:left w:val="outset" w:sz="6" w:space="0" w:color="auto"/>
              <w:right w:val="outset" w:sz="6" w:space="0" w:color="auto"/>
            </w:tcBorders>
          </w:tcPr>
          <w:p w14:paraId="750B8A56" w14:textId="393C6467" w:rsidR="00DC28A4" w:rsidRPr="006C0B78" w:rsidRDefault="00DC28A4" w:rsidP="003B31F7">
            <w:pPr>
              <w:rPr>
                <w:rFonts w:ascii="Filson Pro Book" w:hAnsi="Filson Pro Book" w:cstheme="minorHAnsi"/>
                <w:color w:val="000000"/>
                <w:sz w:val="22"/>
                <w:szCs w:val="22"/>
              </w:rPr>
            </w:pPr>
            <w:r w:rsidRPr="006C0B78">
              <w:rPr>
                <w:rFonts w:ascii="Filson Pro Book" w:hAnsi="Filson Pro Book" w:cstheme="minorHAnsi"/>
                <w:color w:val="000000"/>
                <w:sz w:val="22"/>
                <w:szCs w:val="22"/>
              </w:rPr>
              <w:t>Application</w:t>
            </w:r>
            <w:r w:rsidR="006C0B78" w:rsidRPr="006C0B78">
              <w:rPr>
                <w:rFonts w:ascii="Filson Pro Book" w:hAnsi="Filson Pro Book" w:cstheme="minorHAnsi"/>
                <w:color w:val="000000"/>
                <w:sz w:val="22"/>
                <w:szCs w:val="22"/>
              </w:rPr>
              <w:t>/</w:t>
            </w:r>
          </w:p>
          <w:p w14:paraId="56C6FE8D" w14:textId="040166CF" w:rsidR="00DC28A4" w:rsidRPr="006C0B78" w:rsidRDefault="00DC28A4" w:rsidP="003B31F7">
            <w:pPr>
              <w:rPr>
                <w:rFonts w:ascii="Filson Pro Book" w:hAnsi="Filson Pro Book" w:cstheme="minorHAnsi"/>
                <w:color w:val="000000"/>
                <w:sz w:val="22"/>
                <w:szCs w:val="22"/>
              </w:rPr>
            </w:pPr>
            <w:r w:rsidRPr="006C0B78">
              <w:rPr>
                <w:rFonts w:ascii="Filson Pro Book" w:hAnsi="Filson Pro Book" w:cstheme="minorHAnsi"/>
                <w:color w:val="000000"/>
                <w:sz w:val="22"/>
                <w:szCs w:val="22"/>
              </w:rPr>
              <w:t>Interview</w:t>
            </w:r>
          </w:p>
          <w:p w14:paraId="44D1BD4F" w14:textId="3D585CB0" w:rsidR="00C72BF0" w:rsidRPr="006C0B78" w:rsidRDefault="00C72BF0" w:rsidP="003B31F7">
            <w:pPr>
              <w:rPr>
                <w:rFonts w:ascii="Filson Pro Book" w:hAnsi="Filson Pro Book" w:cstheme="minorHAnsi"/>
                <w:color w:val="000000"/>
                <w:sz w:val="22"/>
                <w:szCs w:val="22"/>
              </w:rPr>
            </w:pPr>
          </w:p>
          <w:p w14:paraId="01E88F61" w14:textId="63AF798B" w:rsidR="00C72BF0" w:rsidRPr="006C0B78" w:rsidRDefault="00C72BF0" w:rsidP="003B31F7">
            <w:pPr>
              <w:rPr>
                <w:rFonts w:ascii="Filson Pro Book" w:hAnsi="Filson Pro Book" w:cstheme="minorHAnsi"/>
                <w:color w:val="000000"/>
                <w:sz w:val="22"/>
                <w:szCs w:val="22"/>
              </w:rPr>
            </w:pPr>
            <w:r w:rsidRPr="006C0B78">
              <w:rPr>
                <w:rFonts w:ascii="Filson Pro Book" w:hAnsi="Filson Pro Book" w:cstheme="minorHAnsi"/>
                <w:color w:val="000000"/>
                <w:sz w:val="22"/>
                <w:szCs w:val="22"/>
              </w:rPr>
              <w:t>Application</w:t>
            </w:r>
          </w:p>
          <w:p w14:paraId="2B20440F" w14:textId="77777777" w:rsidR="00DC28A4" w:rsidRPr="006C0B78" w:rsidRDefault="00DC28A4" w:rsidP="003B31F7">
            <w:pPr>
              <w:rPr>
                <w:rFonts w:ascii="Filson Pro Book" w:hAnsi="Filson Pro Book" w:cstheme="minorHAnsi"/>
                <w:color w:val="000000"/>
                <w:sz w:val="22"/>
                <w:szCs w:val="22"/>
              </w:rPr>
            </w:pPr>
          </w:p>
          <w:p w14:paraId="0FDFCF51" w14:textId="77777777" w:rsidR="00DC28A4" w:rsidRPr="006C0B78" w:rsidRDefault="00DC28A4" w:rsidP="008F70B9">
            <w:pPr>
              <w:rPr>
                <w:rFonts w:ascii="Filson Pro Book" w:hAnsi="Filson Pro Book" w:cstheme="minorHAnsi"/>
                <w:color w:val="000000"/>
                <w:sz w:val="22"/>
                <w:szCs w:val="22"/>
              </w:rPr>
            </w:pPr>
          </w:p>
        </w:tc>
      </w:tr>
      <w:tr w:rsidR="00DC28A4" w:rsidRPr="00002F67" w14:paraId="488755A9" w14:textId="77777777" w:rsidTr="003B31F7">
        <w:trPr>
          <w:cantSplit/>
          <w:tblCellSpacing w:w="20" w:type="dxa"/>
        </w:trPr>
        <w:tc>
          <w:tcPr>
            <w:tcW w:w="2450" w:type="dxa"/>
            <w:tcBorders>
              <w:top w:val="outset" w:sz="6" w:space="0" w:color="auto"/>
              <w:left w:val="outset" w:sz="6" w:space="0" w:color="auto"/>
              <w:right w:val="outset" w:sz="6" w:space="0" w:color="auto"/>
            </w:tcBorders>
          </w:tcPr>
          <w:p w14:paraId="44BF8906" w14:textId="77777777" w:rsidR="00DC28A4" w:rsidRPr="00002F67" w:rsidRDefault="00DC28A4" w:rsidP="003B31F7">
            <w:pPr>
              <w:rPr>
                <w:rFonts w:ascii="Filson Pro Book" w:hAnsi="Filson Pro Book" w:cstheme="minorHAnsi"/>
                <w:color w:val="000000"/>
                <w:sz w:val="22"/>
                <w:szCs w:val="22"/>
              </w:rPr>
            </w:pPr>
            <w:r w:rsidRPr="00002F67">
              <w:rPr>
                <w:rFonts w:ascii="Filson Pro Book" w:hAnsi="Filson Pro Book" w:cstheme="minorHAnsi"/>
                <w:color w:val="000000"/>
                <w:sz w:val="22"/>
                <w:szCs w:val="22"/>
              </w:rPr>
              <w:t>Education/Qualifications</w:t>
            </w:r>
          </w:p>
          <w:p w14:paraId="02F88386" w14:textId="77777777" w:rsidR="00DC28A4" w:rsidRPr="00002F67" w:rsidRDefault="00DC28A4" w:rsidP="003B31F7">
            <w:pPr>
              <w:rPr>
                <w:rFonts w:ascii="Filson Pro Book" w:hAnsi="Filson Pro Book" w:cstheme="minorHAnsi"/>
                <w:color w:val="000000"/>
                <w:sz w:val="22"/>
                <w:szCs w:val="22"/>
              </w:rPr>
            </w:pPr>
          </w:p>
          <w:p w14:paraId="37531213" w14:textId="77777777" w:rsidR="00DC28A4" w:rsidRDefault="00DC28A4" w:rsidP="003B31F7">
            <w:pPr>
              <w:rPr>
                <w:rFonts w:ascii="Filson Pro Book" w:hAnsi="Filson Pro Book" w:cstheme="minorHAnsi"/>
                <w:color w:val="000000"/>
                <w:sz w:val="22"/>
                <w:szCs w:val="22"/>
              </w:rPr>
            </w:pPr>
          </w:p>
          <w:p w14:paraId="76DA760C" w14:textId="77777777" w:rsidR="00C64C1F" w:rsidRDefault="00C64C1F" w:rsidP="003B31F7">
            <w:pPr>
              <w:rPr>
                <w:rFonts w:ascii="Filson Pro Book" w:hAnsi="Filson Pro Book" w:cstheme="minorHAnsi"/>
                <w:color w:val="000000"/>
                <w:sz w:val="22"/>
                <w:szCs w:val="22"/>
              </w:rPr>
            </w:pPr>
          </w:p>
          <w:p w14:paraId="43476C7A" w14:textId="77777777" w:rsidR="00C64C1F" w:rsidRDefault="00C64C1F" w:rsidP="003B31F7">
            <w:pPr>
              <w:rPr>
                <w:rFonts w:ascii="Filson Pro Book" w:hAnsi="Filson Pro Book" w:cstheme="minorHAnsi"/>
                <w:color w:val="000000"/>
                <w:sz w:val="22"/>
                <w:szCs w:val="22"/>
              </w:rPr>
            </w:pPr>
          </w:p>
          <w:p w14:paraId="3394DB38" w14:textId="77777777" w:rsidR="00C64C1F" w:rsidRDefault="00C64C1F" w:rsidP="003B31F7">
            <w:pPr>
              <w:rPr>
                <w:rFonts w:ascii="Filson Pro Book" w:hAnsi="Filson Pro Book" w:cstheme="minorHAnsi"/>
                <w:color w:val="000000"/>
                <w:sz w:val="22"/>
                <w:szCs w:val="22"/>
              </w:rPr>
            </w:pPr>
          </w:p>
          <w:p w14:paraId="12DA6514" w14:textId="26194C67" w:rsidR="00C64C1F" w:rsidRPr="00002F67" w:rsidRDefault="00C64C1F" w:rsidP="003B31F7">
            <w:pPr>
              <w:rPr>
                <w:rFonts w:ascii="Filson Pro Book" w:hAnsi="Filson Pro Book" w:cstheme="minorHAnsi"/>
                <w:color w:val="000000"/>
                <w:sz w:val="22"/>
                <w:szCs w:val="22"/>
              </w:rPr>
            </w:pPr>
          </w:p>
        </w:tc>
        <w:tc>
          <w:tcPr>
            <w:tcW w:w="3238" w:type="dxa"/>
            <w:tcBorders>
              <w:top w:val="outset" w:sz="6" w:space="0" w:color="auto"/>
              <w:left w:val="outset" w:sz="6" w:space="0" w:color="auto"/>
              <w:bottom w:val="outset" w:sz="6" w:space="0" w:color="auto"/>
              <w:right w:val="outset" w:sz="6" w:space="0" w:color="auto"/>
            </w:tcBorders>
          </w:tcPr>
          <w:p w14:paraId="6F5026ED" w14:textId="29C62D6F" w:rsidR="008F5BE7" w:rsidRPr="003F56CD" w:rsidRDefault="008F5BE7" w:rsidP="008F5BE7">
            <w:pPr>
              <w:jc w:val="left"/>
              <w:rPr>
                <w:rFonts w:ascii="Filson Pro Book" w:hAnsi="Filson Pro Book" w:cstheme="minorHAnsi"/>
                <w:color w:val="000000"/>
                <w:sz w:val="22"/>
                <w:szCs w:val="22"/>
              </w:rPr>
            </w:pPr>
            <w:r w:rsidRPr="003F56CD">
              <w:rPr>
                <w:rFonts w:ascii="Filson Pro Book" w:hAnsi="Filson Pro Book" w:cstheme="minorHAnsi"/>
                <w:color w:val="000000"/>
                <w:sz w:val="22"/>
                <w:szCs w:val="22"/>
              </w:rPr>
              <w:t>Educated to degree level or equivalent professional experience.</w:t>
            </w:r>
          </w:p>
          <w:p w14:paraId="5F6468FD" w14:textId="70F25119" w:rsidR="008F5BE7" w:rsidRPr="00002F67" w:rsidRDefault="008F5BE7" w:rsidP="008B6B23">
            <w:pPr>
              <w:jc w:val="left"/>
              <w:rPr>
                <w:rFonts w:ascii="Filson Pro Book" w:hAnsi="Filson Pro Book" w:cstheme="minorHAnsi"/>
                <w:color w:val="000000"/>
                <w:sz w:val="22"/>
                <w:szCs w:val="22"/>
              </w:rPr>
            </w:pPr>
          </w:p>
        </w:tc>
        <w:tc>
          <w:tcPr>
            <w:tcW w:w="2120" w:type="dxa"/>
            <w:tcBorders>
              <w:top w:val="outset" w:sz="6" w:space="0" w:color="auto"/>
              <w:left w:val="outset" w:sz="6" w:space="0" w:color="auto"/>
              <w:bottom w:val="outset" w:sz="6" w:space="0" w:color="auto"/>
              <w:right w:val="outset" w:sz="6" w:space="0" w:color="auto"/>
            </w:tcBorders>
          </w:tcPr>
          <w:p w14:paraId="63F888F0" w14:textId="5B3166FC" w:rsidR="008F5BE7" w:rsidRPr="008F5BE7" w:rsidRDefault="008F5BE7" w:rsidP="00CD257F">
            <w:pPr>
              <w:jc w:val="left"/>
              <w:rPr>
                <w:rFonts w:ascii="Filson Pro Book" w:hAnsi="Filson Pro Book" w:cstheme="minorHAnsi"/>
                <w:b/>
                <w:bCs/>
                <w:color w:val="000000"/>
                <w:sz w:val="22"/>
                <w:szCs w:val="22"/>
              </w:rPr>
            </w:pPr>
          </w:p>
        </w:tc>
        <w:tc>
          <w:tcPr>
            <w:tcW w:w="2027" w:type="dxa"/>
            <w:tcBorders>
              <w:top w:val="outset" w:sz="6" w:space="0" w:color="auto"/>
              <w:left w:val="outset" w:sz="6" w:space="0" w:color="auto"/>
              <w:bottom w:val="outset" w:sz="6" w:space="0" w:color="auto"/>
              <w:right w:val="outset" w:sz="6" w:space="0" w:color="auto"/>
            </w:tcBorders>
          </w:tcPr>
          <w:p w14:paraId="50AA40E5" w14:textId="67A9D0A8" w:rsidR="008F70B9" w:rsidRPr="00002F67" w:rsidRDefault="008F70B9" w:rsidP="008F70B9">
            <w:pPr>
              <w:rPr>
                <w:rFonts w:ascii="Filson Pro Book" w:hAnsi="Filson Pro Book" w:cstheme="minorHAnsi"/>
                <w:color w:val="000000"/>
                <w:sz w:val="22"/>
                <w:szCs w:val="22"/>
              </w:rPr>
            </w:pPr>
            <w:r w:rsidRPr="00002F67">
              <w:rPr>
                <w:rFonts w:ascii="Filson Pro Book" w:hAnsi="Filson Pro Book" w:cstheme="minorHAnsi"/>
                <w:color w:val="000000"/>
                <w:sz w:val="22"/>
                <w:szCs w:val="22"/>
              </w:rPr>
              <w:t>Application</w:t>
            </w:r>
            <w:r w:rsidR="00F216A5" w:rsidRPr="00002F67">
              <w:rPr>
                <w:rFonts w:ascii="Filson Pro Book" w:hAnsi="Filson Pro Book" w:cstheme="minorHAnsi"/>
                <w:color w:val="000000"/>
                <w:sz w:val="22"/>
                <w:szCs w:val="22"/>
              </w:rPr>
              <w:t>/</w:t>
            </w:r>
          </w:p>
          <w:p w14:paraId="2E8865A3" w14:textId="77777777" w:rsidR="008F70B9" w:rsidRPr="00002F67" w:rsidRDefault="008F70B9" w:rsidP="008F70B9">
            <w:pPr>
              <w:rPr>
                <w:rFonts w:ascii="Filson Pro Book" w:hAnsi="Filson Pro Book" w:cstheme="minorHAnsi"/>
                <w:color w:val="000000"/>
                <w:sz w:val="22"/>
                <w:szCs w:val="22"/>
              </w:rPr>
            </w:pPr>
            <w:r w:rsidRPr="00002F67">
              <w:rPr>
                <w:rFonts w:ascii="Filson Pro Book" w:hAnsi="Filson Pro Book" w:cstheme="minorHAnsi"/>
                <w:color w:val="000000"/>
                <w:sz w:val="22"/>
                <w:szCs w:val="22"/>
              </w:rPr>
              <w:t>Interview</w:t>
            </w:r>
          </w:p>
          <w:p w14:paraId="41AFECE4" w14:textId="77777777" w:rsidR="00DC28A4" w:rsidRPr="00002F67" w:rsidRDefault="00DC28A4" w:rsidP="003B31F7">
            <w:pPr>
              <w:rPr>
                <w:rFonts w:ascii="Filson Pro Book" w:hAnsi="Filson Pro Book" w:cstheme="minorHAnsi"/>
                <w:color w:val="000000"/>
                <w:sz w:val="22"/>
                <w:szCs w:val="22"/>
              </w:rPr>
            </w:pPr>
          </w:p>
          <w:p w14:paraId="151FB608" w14:textId="77777777" w:rsidR="008F70B9" w:rsidRPr="00002F67" w:rsidRDefault="008F70B9" w:rsidP="00CD257F">
            <w:pPr>
              <w:rPr>
                <w:rFonts w:ascii="Filson Pro Book" w:hAnsi="Filson Pro Book" w:cstheme="minorHAnsi"/>
                <w:color w:val="000000"/>
                <w:sz w:val="22"/>
                <w:szCs w:val="22"/>
              </w:rPr>
            </w:pPr>
          </w:p>
          <w:p w14:paraId="7C970427" w14:textId="77777777" w:rsidR="00CD257F" w:rsidRPr="00002F67" w:rsidRDefault="00CD257F" w:rsidP="00CD257F">
            <w:pPr>
              <w:rPr>
                <w:rFonts w:ascii="Filson Pro Book" w:hAnsi="Filson Pro Book" w:cstheme="minorHAnsi"/>
                <w:color w:val="000000"/>
                <w:sz w:val="22"/>
                <w:szCs w:val="22"/>
              </w:rPr>
            </w:pPr>
          </w:p>
        </w:tc>
      </w:tr>
      <w:tr w:rsidR="00DC28A4" w:rsidRPr="00002F67" w14:paraId="5BA6343B" w14:textId="77777777" w:rsidTr="00F216A5">
        <w:trPr>
          <w:cantSplit/>
          <w:trHeight w:val="3855"/>
          <w:tblCellSpacing w:w="20" w:type="dxa"/>
        </w:trPr>
        <w:tc>
          <w:tcPr>
            <w:tcW w:w="2450" w:type="dxa"/>
            <w:tcBorders>
              <w:top w:val="outset" w:sz="6" w:space="0" w:color="auto"/>
              <w:left w:val="outset" w:sz="6" w:space="0" w:color="auto"/>
              <w:bottom w:val="outset" w:sz="6" w:space="0" w:color="auto"/>
              <w:right w:val="outset" w:sz="6" w:space="0" w:color="auto"/>
            </w:tcBorders>
          </w:tcPr>
          <w:p w14:paraId="0AEE1A3A" w14:textId="77777777" w:rsidR="00DC28A4" w:rsidRPr="00002F67" w:rsidRDefault="00DC28A4" w:rsidP="003B31F7">
            <w:pPr>
              <w:rPr>
                <w:rFonts w:ascii="Filson Pro Book" w:hAnsi="Filson Pro Book" w:cstheme="minorHAnsi"/>
                <w:color w:val="000000"/>
                <w:sz w:val="22"/>
                <w:szCs w:val="22"/>
              </w:rPr>
            </w:pPr>
            <w:r w:rsidRPr="00002F67">
              <w:rPr>
                <w:rFonts w:ascii="Filson Pro Book" w:hAnsi="Filson Pro Book" w:cstheme="minorHAnsi"/>
                <w:color w:val="000000"/>
                <w:sz w:val="22"/>
                <w:szCs w:val="22"/>
              </w:rPr>
              <w:lastRenderedPageBreak/>
              <w:t>Skills/Abilities</w:t>
            </w:r>
          </w:p>
        </w:tc>
        <w:tc>
          <w:tcPr>
            <w:tcW w:w="3238" w:type="dxa"/>
            <w:tcBorders>
              <w:top w:val="outset" w:sz="6" w:space="0" w:color="auto"/>
              <w:left w:val="outset" w:sz="6" w:space="0" w:color="auto"/>
              <w:bottom w:val="outset" w:sz="6" w:space="0" w:color="auto"/>
              <w:right w:val="outset" w:sz="6" w:space="0" w:color="auto"/>
            </w:tcBorders>
          </w:tcPr>
          <w:p w14:paraId="43D47754" w14:textId="77777777" w:rsidR="00925E05" w:rsidRPr="00002F67" w:rsidRDefault="00925E05" w:rsidP="00925E05">
            <w:pPr>
              <w:jc w:val="left"/>
              <w:rPr>
                <w:rFonts w:ascii="Filson Pro Book" w:hAnsi="Filson Pro Book" w:cstheme="minorHAnsi"/>
                <w:sz w:val="22"/>
                <w:szCs w:val="22"/>
              </w:rPr>
            </w:pPr>
            <w:r w:rsidRPr="00002F67">
              <w:rPr>
                <w:rFonts w:ascii="Filson Pro Book" w:hAnsi="Filson Pro Book" w:cstheme="minorHAnsi"/>
                <w:sz w:val="22"/>
                <w:szCs w:val="22"/>
              </w:rPr>
              <w:t>Excellent understanding of charitable giving legislation in the UK</w:t>
            </w:r>
          </w:p>
          <w:p w14:paraId="6E46BAA4" w14:textId="77777777" w:rsidR="00925E05" w:rsidRPr="00002F67" w:rsidRDefault="00925E05" w:rsidP="00925E05">
            <w:pPr>
              <w:jc w:val="left"/>
              <w:rPr>
                <w:rFonts w:ascii="Filson Pro Book" w:hAnsi="Filson Pro Book" w:cstheme="minorHAnsi"/>
                <w:sz w:val="22"/>
                <w:szCs w:val="22"/>
              </w:rPr>
            </w:pPr>
          </w:p>
          <w:p w14:paraId="1C7A20E8" w14:textId="4A04DFD7" w:rsidR="007A2FFD" w:rsidRDefault="007A2FFD" w:rsidP="007A2FFD">
            <w:pPr>
              <w:jc w:val="left"/>
              <w:rPr>
                <w:rFonts w:ascii="Filson Pro Book" w:hAnsi="Filson Pro Book" w:cs="Arial"/>
                <w:sz w:val="22"/>
                <w:szCs w:val="22"/>
              </w:rPr>
            </w:pPr>
            <w:r w:rsidRPr="007A2FFD">
              <w:rPr>
                <w:rFonts w:ascii="Filson Pro Book" w:hAnsi="Filson Pro Book" w:cs="Arial"/>
                <w:sz w:val="22"/>
                <w:szCs w:val="22"/>
              </w:rPr>
              <w:t>Excellent interpersonal and communication skills, enabling you to interact effectively with internal and external contacts at all levels</w:t>
            </w:r>
          </w:p>
          <w:p w14:paraId="380C0F1A" w14:textId="41AC23AC" w:rsidR="009E0E66" w:rsidRDefault="009E0E66" w:rsidP="007A2FFD">
            <w:pPr>
              <w:jc w:val="left"/>
              <w:rPr>
                <w:rFonts w:ascii="Filson Pro Book" w:hAnsi="Filson Pro Book" w:cs="Arial"/>
                <w:sz w:val="22"/>
                <w:szCs w:val="22"/>
              </w:rPr>
            </w:pPr>
          </w:p>
          <w:p w14:paraId="03E1656A" w14:textId="7F7C6116" w:rsidR="009E0E66" w:rsidRDefault="009E0E66" w:rsidP="007A2FFD">
            <w:pPr>
              <w:jc w:val="left"/>
              <w:rPr>
                <w:rFonts w:ascii="Filson Pro Book" w:hAnsi="Filson Pro Book" w:cs="Arial"/>
                <w:sz w:val="22"/>
                <w:szCs w:val="22"/>
              </w:rPr>
            </w:pPr>
            <w:r>
              <w:rPr>
                <w:rFonts w:ascii="Filson Pro Book" w:hAnsi="Filson Pro Book" w:cs="Arial"/>
                <w:sz w:val="22"/>
                <w:szCs w:val="22"/>
              </w:rPr>
              <w:t xml:space="preserve">Excellent writing skills </w:t>
            </w:r>
            <w:r w:rsidR="003020AC">
              <w:rPr>
                <w:rFonts w:ascii="Filson Pro Book" w:hAnsi="Filson Pro Book" w:cs="Arial"/>
                <w:sz w:val="22"/>
                <w:szCs w:val="22"/>
              </w:rPr>
              <w:t xml:space="preserve">enabling you to </w:t>
            </w:r>
            <w:r w:rsidR="00E910AF">
              <w:rPr>
                <w:rFonts w:ascii="Filson Pro Book" w:hAnsi="Filson Pro Book" w:cs="Arial"/>
                <w:sz w:val="22"/>
                <w:szCs w:val="22"/>
              </w:rPr>
              <w:t xml:space="preserve">articulate the Trust’s objectives </w:t>
            </w:r>
            <w:r w:rsidR="00EF283A">
              <w:rPr>
                <w:rFonts w:ascii="Filson Pro Book" w:hAnsi="Filson Pro Book" w:cs="Arial"/>
                <w:sz w:val="22"/>
                <w:szCs w:val="22"/>
              </w:rPr>
              <w:t>to a wide variety of readers</w:t>
            </w:r>
          </w:p>
          <w:p w14:paraId="56896D0C" w14:textId="77777777" w:rsidR="00C939A7" w:rsidRDefault="00C939A7" w:rsidP="007A2FFD">
            <w:pPr>
              <w:jc w:val="left"/>
              <w:rPr>
                <w:rFonts w:ascii="Filson Pro Book" w:hAnsi="Filson Pro Book" w:cs="Arial"/>
                <w:sz w:val="22"/>
                <w:szCs w:val="22"/>
              </w:rPr>
            </w:pPr>
          </w:p>
          <w:p w14:paraId="364BB7B0" w14:textId="34DF0509" w:rsidR="00C939A7" w:rsidRPr="003B7A69" w:rsidRDefault="00C939A7" w:rsidP="00C939A7">
            <w:pPr>
              <w:jc w:val="left"/>
              <w:rPr>
                <w:rFonts w:ascii="Filson Pro Book" w:hAnsi="Filson Pro Book" w:cs="Arial"/>
                <w:sz w:val="22"/>
                <w:szCs w:val="22"/>
              </w:rPr>
            </w:pPr>
            <w:r w:rsidRPr="00C939A7">
              <w:rPr>
                <w:rFonts w:ascii="Filson Pro Book" w:hAnsi="Filson Pro Book" w:cs="Arial"/>
                <w:sz w:val="22"/>
                <w:szCs w:val="22"/>
              </w:rPr>
              <w:t xml:space="preserve">Base knowledge of analysing prospect base to determine level of giving and best approach </w:t>
            </w:r>
            <w:r w:rsidR="00302797" w:rsidRPr="003B7A69">
              <w:rPr>
                <w:rFonts w:ascii="Filson Pro Book" w:hAnsi="Filson Pro Book" w:cs="Arial"/>
                <w:sz w:val="22"/>
                <w:szCs w:val="22"/>
              </w:rPr>
              <w:t>to the ask</w:t>
            </w:r>
          </w:p>
          <w:p w14:paraId="0E242A5E" w14:textId="77777777" w:rsidR="007A2FFD" w:rsidRDefault="007A2FFD" w:rsidP="00925E05">
            <w:pPr>
              <w:jc w:val="left"/>
              <w:rPr>
                <w:rFonts w:ascii="Filson Pro Book" w:hAnsi="Filson Pro Book" w:cstheme="minorHAnsi"/>
                <w:sz w:val="22"/>
                <w:szCs w:val="22"/>
              </w:rPr>
            </w:pPr>
          </w:p>
          <w:p w14:paraId="2A7310E1" w14:textId="7E30D299" w:rsidR="00925E05" w:rsidRDefault="00925E05" w:rsidP="00925E05">
            <w:pPr>
              <w:jc w:val="left"/>
              <w:rPr>
                <w:rFonts w:ascii="Filson Pro Book" w:hAnsi="Filson Pro Book" w:cstheme="minorHAnsi"/>
                <w:sz w:val="22"/>
                <w:szCs w:val="22"/>
              </w:rPr>
            </w:pPr>
            <w:r w:rsidRPr="00002F67">
              <w:rPr>
                <w:rFonts w:ascii="Filson Pro Book" w:hAnsi="Filson Pro Book" w:cstheme="minorHAnsi"/>
                <w:sz w:val="22"/>
                <w:szCs w:val="22"/>
              </w:rPr>
              <w:t xml:space="preserve">Excellent organisation, planning and time management skills for effective working and prioritisation of workloads when managing a portfolio </w:t>
            </w:r>
            <w:r w:rsidR="00392B86" w:rsidRPr="00002F67">
              <w:rPr>
                <w:rFonts w:ascii="Filson Pro Book" w:hAnsi="Filson Pro Book" w:cstheme="minorHAnsi"/>
                <w:sz w:val="22"/>
                <w:szCs w:val="22"/>
              </w:rPr>
              <w:t>of prospects</w:t>
            </w:r>
            <w:r w:rsidRPr="00002F67">
              <w:rPr>
                <w:rFonts w:ascii="Filson Pro Book" w:hAnsi="Filson Pro Book" w:cstheme="minorHAnsi"/>
                <w:sz w:val="22"/>
                <w:szCs w:val="22"/>
              </w:rPr>
              <w:t>, as well as developing and scoping new projects</w:t>
            </w:r>
          </w:p>
          <w:p w14:paraId="4E2763E2" w14:textId="77777777" w:rsidR="00B64EF2" w:rsidRDefault="00B64EF2" w:rsidP="00B64EF2">
            <w:pPr>
              <w:jc w:val="left"/>
              <w:rPr>
                <w:rFonts w:ascii="Filson Pro Book" w:hAnsi="Filson Pro Book" w:cs="Arial"/>
                <w:sz w:val="22"/>
                <w:szCs w:val="22"/>
              </w:rPr>
            </w:pPr>
          </w:p>
          <w:p w14:paraId="1843BD19" w14:textId="7511C7F0" w:rsidR="00B64EF2" w:rsidRPr="00B64EF2" w:rsidRDefault="00B64EF2" w:rsidP="00B64EF2">
            <w:pPr>
              <w:jc w:val="left"/>
              <w:rPr>
                <w:rFonts w:ascii="Filson Pro Book" w:hAnsi="Filson Pro Book" w:cs="Arial"/>
                <w:sz w:val="22"/>
                <w:szCs w:val="22"/>
              </w:rPr>
            </w:pPr>
            <w:r w:rsidRPr="00B64EF2">
              <w:rPr>
                <w:rFonts w:ascii="Filson Pro Book" w:hAnsi="Filson Pro Book" w:cs="Arial"/>
                <w:sz w:val="22"/>
                <w:szCs w:val="22"/>
              </w:rPr>
              <w:t xml:space="preserve">Excellent networking and negotiation skills, including ability to play an ambassadorial role </w:t>
            </w:r>
            <w:r w:rsidRPr="003B7A69">
              <w:rPr>
                <w:rFonts w:ascii="Filson Pro Book" w:hAnsi="Filson Pro Book" w:cs="Arial"/>
                <w:sz w:val="22"/>
                <w:szCs w:val="22"/>
              </w:rPr>
              <w:t>for</w:t>
            </w:r>
            <w:r w:rsidR="003B7A69" w:rsidRPr="003B7A69">
              <w:rPr>
                <w:rFonts w:ascii="Filson Pro Book" w:hAnsi="Filson Pro Book" w:cs="Arial"/>
                <w:sz w:val="22"/>
                <w:szCs w:val="22"/>
              </w:rPr>
              <w:t xml:space="preserve"> </w:t>
            </w:r>
            <w:r w:rsidR="00FC5CED" w:rsidRPr="003B7A69">
              <w:rPr>
                <w:rFonts w:ascii="Filson Pro Book" w:hAnsi="Filson Pro Book" w:cs="Arial"/>
                <w:sz w:val="22"/>
                <w:szCs w:val="22"/>
              </w:rPr>
              <w:t>the Trust</w:t>
            </w:r>
            <w:r w:rsidR="00FC5CED">
              <w:rPr>
                <w:rFonts w:ascii="Filson Pro Book" w:hAnsi="Filson Pro Book" w:cs="Arial"/>
                <w:sz w:val="22"/>
                <w:szCs w:val="22"/>
              </w:rPr>
              <w:t xml:space="preserve"> </w:t>
            </w:r>
            <w:r w:rsidRPr="00B64EF2">
              <w:rPr>
                <w:rFonts w:ascii="Filson Pro Book" w:hAnsi="Filson Pro Book" w:cs="Arial"/>
                <w:sz w:val="22"/>
                <w:szCs w:val="22"/>
              </w:rPr>
              <w:t>at internal and external events</w:t>
            </w:r>
          </w:p>
          <w:p w14:paraId="0B9DCFF0" w14:textId="77777777" w:rsidR="00925E05" w:rsidRPr="00002F67" w:rsidRDefault="00925E05" w:rsidP="00925E05">
            <w:pPr>
              <w:jc w:val="left"/>
              <w:rPr>
                <w:rFonts w:ascii="Filson Pro Book" w:hAnsi="Filson Pro Book" w:cstheme="minorHAnsi"/>
                <w:sz w:val="22"/>
                <w:szCs w:val="22"/>
              </w:rPr>
            </w:pPr>
          </w:p>
          <w:p w14:paraId="403EE708" w14:textId="41A12868" w:rsidR="00925E05" w:rsidRPr="00002F67" w:rsidRDefault="00925E05" w:rsidP="00925E05">
            <w:pPr>
              <w:jc w:val="left"/>
              <w:rPr>
                <w:rFonts w:ascii="Filson Pro Book" w:hAnsi="Filson Pro Book" w:cstheme="minorHAnsi"/>
                <w:sz w:val="22"/>
                <w:szCs w:val="22"/>
              </w:rPr>
            </w:pPr>
            <w:r w:rsidRPr="00002F67">
              <w:rPr>
                <w:rFonts w:ascii="Filson Pro Book" w:hAnsi="Filson Pro Book" w:cstheme="minorHAnsi"/>
                <w:sz w:val="22"/>
                <w:szCs w:val="22"/>
              </w:rPr>
              <w:t>Excellent IT skills, including Microsoft Outlook, Word, Excel and Power</w:t>
            </w:r>
            <w:r w:rsidR="003B7A69">
              <w:rPr>
                <w:rFonts w:ascii="Filson Pro Book" w:hAnsi="Filson Pro Book" w:cstheme="minorHAnsi"/>
                <w:sz w:val="22"/>
                <w:szCs w:val="22"/>
              </w:rPr>
              <w:t>P</w:t>
            </w:r>
            <w:r w:rsidRPr="00002F67">
              <w:rPr>
                <w:rFonts w:ascii="Filson Pro Book" w:hAnsi="Filson Pro Book" w:cstheme="minorHAnsi"/>
                <w:sz w:val="22"/>
                <w:szCs w:val="22"/>
              </w:rPr>
              <w:t>oint</w:t>
            </w:r>
            <w:r w:rsidR="00392B86" w:rsidRPr="00002F67">
              <w:rPr>
                <w:rFonts w:ascii="Filson Pro Book" w:hAnsi="Filson Pro Book" w:cstheme="minorHAnsi"/>
                <w:sz w:val="22"/>
                <w:szCs w:val="22"/>
              </w:rPr>
              <w:t xml:space="preserve"> and ability to demonstrate research skills</w:t>
            </w:r>
          </w:p>
          <w:p w14:paraId="7BF58943" w14:textId="77777777" w:rsidR="00925E05" w:rsidRPr="00002F67" w:rsidRDefault="00925E05" w:rsidP="00925E05">
            <w:pPr>
              <w:jc w:val="left"/>
              <w:rPr>
                <w:rFonts w:ascii="Filson Pro Book" w:hAnsi="Filson Pro Book" w:cstheme="minorHAnsi"/>
                <w:sz w:val="22"/>
                <w:szCs w:val="22"/>
              </w:rPr>
            </w:pPr>
          </w:p>
          <w:p w14:paraId="515CA49C" w14:textId="619D879A" w:rsidR="00276651" w:rsidRPr="00002F67" w:rsidRDefault="00925E05" w:rsidP="00925E05">
            <w:pPr>
              <w:jc w:val="left"/>
              <w:rPr>
                <w:rFonts w:ascii="Filson Pro Book" w:hAnsi="Filson Pro Book" w:cstheme="minorHAnsi"/>
                <w:sz w:val="22"/>
                <w:szCs w:val="22"/>
              </w:rPr>
            </w:pPr>
            <w:r w:rsidRPr="00002F67">
              <w:rPr>
                <w:rFonts w:ascii="Filson Pro Book" w:hAnsi="Filson Pro Book" w:cstheme="minorHAnsi"/>
                <w:sz w:val="22"/>
                <w:szCs w:val="22"/>
              </w:rPr>
              <w:t>Excellent numeracy and litera</w:t>
            </w:r>
            <w:r w:rsidR="00765DB4">
              <w:rPr>
                <w:rFonts w:ascii="Filson Pro Book" w:hAnsi="Filson Pro Book" w:cstheme="minorHAnsi"/>
                <w:sz w:val="22"/>
                <w:szCs w:val="22"/>
              </w:rPr>
              <w:t>c</w:t>
            </w:r>
            <w:r w:rsidRPr="00002F67">
              <w:rPr>
                <w:rFonts w:ascii="Filson Pro Book" w:hAnsi="Filson Pro Book" w:cstheme="minorHAnsi"/>
                <w:sz w:val="22"/>
                <w:szCs w:val="22"/>
              </w:rPr>
              <w:t>y skills</w:t>
            </w:r>
          </w:p>
          <w:p w14:paraId="6A23C465" w14:textId="71401EAF" w:rsidR="0074348A" w:rsidRPr="00002F67" w:rsidRDefault="0074348A" w:rsidP="00CD257F">
            <w:pPr>
              <w:jc w:val="left"/>
              <w:rPr>
                <w:rFonts w:ascii="Filson Pro Book" w:hAnsi="Filson Pro Book" w:cstheme="minorHAnsi"/>
                <w:color w:val="000000"/>
                <w:sz w:val="22"/>
                <w:szCs w:val="22"/>
              </w:rPr>
            </w:pPr>
          </w:p>
        </w:tc>
        <w:tc>
          <w:tcPr>
            <w:tcW w:w="2120" w:type="dxa"/>
            <w:tcBorders>
              <w:top w:val="outset" w:sz="6" w:space="0" w:color="auto"/>
              <w:left w:val="outset" w:sz="6" w:space="0" w:color="auto"/>
              <w:bottom w:val="outset" w:sz="6" w:space="0" w:color="auto"/>
              <w:right w:val="outset" w:sz="6" w:space="0" w:color="auto"/>
            </w:tcBorders>
          </w:tcPr>
          <w:p w14:paraId="1703917E" w14:textId="6F8E8170" w:rsidR="008B6B23" w:rsidRPr="00BD2437" w:rsidRDefault="00BD2437" w:rsidP="00F216A5">
            <w:pPr>
              <w:jc w:val="left"/>
              <w:rPr>
                <w:rFonts w:ascii="Filson Pro Book" w:hAnsi="Filson Pro Book" w:cstheme="minorHAnsi"/>
                <w:color w:val="000000"/>
                <w:sz w:val="22"/>
                <w:szCs w:val="22"/>
              </w:rPr>
            </w:pPr>
            <w:r w:rsidRPr="00BD2437">
              <w:rPr>
                <w:rFonts w:ascii="Filson Pro Book" w:hAnsi="Filson Pro Book" w:cs="Arial"/>
                <w:sz w:val="22"/>
                <w:szCs w:val="22"/>
              </w:rPr>
              <w:t xml:space="preserve">Experience of analysis and reporting using </w:t>
            </w:r>
            <w:r w:rsidR="00236188">
              <w:rPr>
                <w:rFonts w:ascii="Filson Pro Book" w:hAnsi="Filson Pro Book" w:cs="Arial"/>
                <w:sz w:val="22"/>
                <w:szCs w:val="22"/>
              </w:rPr>
              <w:t>fundraising CRM</w:t>
            </w:r>
          </w:p>
          <w:p w14:paraId="7EF150EE" w14:textId="58CEDC2D" w:rsidR="008F70B9" w:rsidRDefault="008F70B9" w:rsidP="00F216A5">
            <w:pPr>
              <w:jc w:val="left"/>
              <w:rPr>
                <w:rFonts w:ascii="Filson Pro Book" w:hAnsi="Filson Pro Book" w:cstheme="minorHAnsi"/>
                <w:color w:val="000000"/>
                <w:sz w:val="22"/>
                <w:szCs w:val="22"/>
              </w:rPr>
            </w:pPr>
          </w:p>
          <w:p w14:paraId="12E18FCE" w14:textId="3D049D42" w:rsidR="008F5BE7" w:rsidRPr="008F5BE7" w:rsidRDefault="008F5BE7" w:rsidP="00F216A5">
            <w:pPr>
              <w:jc w:val="left"/>
              <w:rPr>
                <w:rFonts w:ascii="Filson Pro Book" w:hAnsi="Filson Pro Book" w:cstheme="minorHAnsi"/>
                <w:b/>
                <w:bCs/>
                <w:color w:val="000000"/>
                <w:sz w:val="22"/>
                <w:szCs w:val="22"/>
              </w:rPr>
            </w:pPr>
          </w:p>
          <w:p w14:paraId="3AD3E3D8" w14:textId="77777777" w:rsidR="00276651" w:rsidRPr="00BD2437" w:rsidRDefault="00276651" w:rsidP="00925E05">
            <w:pPr>
              <w:jc w:val="left"/>
              <w:rPr>
                <w:rFonts w:ascii="Filson Pro Book" w:hAnsi="Filson Pro Book" w:cstheme="minorHAnsi"/>
                <w:sz w:val="22"/>
                <w:szCs w:val="22"/>
              </w:rPr>
            </w:pPr>
          </w:p>
        </w:tc>
        <w:tc>
          <w:tcPr>
            <w:tcW w:w="2027" w:type="dxa"/>
            <w:tcBorders>
              <w:top w:val="outset" w:sz="6" w:space="0" w:color="auto"/>
              <w:left w:val="outset" w:sz="6" w:space="0" w:color="auto"/>
              <w:bottom w:val="outset" w:sz="6" w:space="0" w:color="auto"/>
              <w:right w:val="outset" w:sz="6" w:space="0" w:color="auto"/>
            </w:tcBorders>
          </w:tcPr>
          <w:p w14:paraId="6DD8AE55" w14:textId="41A7767C" w:rsidR="008F70B9" w:rsidRPr="00002F67" w:rsidRDefault="008F70B9" w:rsidP="008F70B9">
            <w:pPr>
              <w:rPr>
                <w:rFonts w:ascii="Filson Pro Book" w:hAnsi="Filson Pro Book" w:cstheme="minorHAnsi"/>
                <w:color w:val="000000"/>
                <w:sz w:val="22"/>
                <w:szCs w:val="22"/>
              </w:rPr>
            </w:pPr>
            <w:r w:rsidRPr="00002F67">
              <w:rPr>
                <w:rFonts w:ascii="Filson Pro Book" w:hAnsi="Filson Pro Book" w:cstheme="minorHAnsi"/>
                <w:color w:val="000000"/>
                <w:sz w:val="22"/>
                <w:szCs w:val="22"/>
              </w:rPr>
              <w:t>Application</w:t>
            </w:r>
            <w:r w:rsidR="00F216A5" w:rsidRPr="00002F67">
              <w:rPr>
                <w:rFonts w:ascii="Filson Pro Book" w:hAnsi="Filson Pro Book" w:cstheme="minorHAnsi"/>
                <w:color w:val="000000"/>
                <w:sz w:val="22"/>
                <w:szCs w:val="22"/>
              </w:rPr>
              <w:t>/</w:t>
            </w:r>
          </w:p>
          <w:p w14:paraId="2CA4DD0E" w14:textId="77777777" w:rsidR="008F70B9" w:rsidRPr="00002F67" w:rsidRDefault="008F70B9" w:rsidP="008F70B9">
            <w:pPr>
              <w:rPr>
                <w:rFonts w:ascii="Filson Pro Book" w:hAnsi="Filson Pro Book" w:cstheme="minorHAnsi"/>
                <w:color w:val="000000"/>
                <w:sz w:val="22"/>
                <w:szCs w:val="22"/>
              </w:rPr>
            </w:pPr>
            <w:r w:rsidRPr="00002F67">
              <w:rPr>
                <w:rFonts w:ascii="Filson Pro Book" w:hAnsi="Filson Pro Book" w:cstheme="minorHAnsi"/>
                <w:color w:val="000000"/>
                <w:sz w:val="22"/>
                <w:szCs w:val="22"/>
              </w:rPr>
              <w:t>Interview</w:t>
            </w:r>
          </w:p>
          <w:p w14:paraId="4BC12466" w14:textId="77777777" w:rsidR="00DC28A4" w:rsidRPr="00002F67" w:rsidRDefault="00DC28A4" w:rsidP="003B31F7">
            <w:pPr>
              <w:rPr>
                <w:rFonts w:ascii="Filson Pro Book" w:hAnsi="Filson Pro Book" w:cstheme="minorHAnsi"/>
                <w:color w:val="000000"/>
                <w:sz w:val="22"/>
                <w:szCs w:val="22"/>
              </w:rPr>
            </w:pPr>
          </w:p>
          <w:p w14:paraId="4B9E2D61" w14:textId="77777777" w:rsidR="00DC28A4" w:rsidRPr="00002F67" w:rsidRDefault="00DC28A4" w:rsidP="003B31F7">
            <w:pPr>
              <w:rPr>
                <w:rFonts w:ascii="Filson Pro Book" w:hAnsi="Filson Pro Book" w:cstheme="minorHAnsi"/>
                <w:color w:val="000000"/>
                <w:sz w:val="22"/>
                <w:szCs w:val="22"/>
              </w:rPr>
            </w:pPr>
          </w:p>
          <w:p w14:paraId="03F4A68D" w14:textId="7083511A" w:rsidR="00DC28A4" w:rsidRPr="00002F67" w:rsidRDefault="00DC28A4" w:rsidP="003B31F7">
            <w:pPr>
              <w:rPr>
                <w:rFonts w:ascii="Filson Pro Book" w:hAnsi="Filson Pro Book" w:cstheme="minorHAnsi"/>
                <w:color w:val="000000"/>
                <w:sz w:val="22"/>
                <w:szCs w:val="22"/>
              </w:rPr>
            </w:pPr>
          </w:p>
        </w:tc>
      </w:tr>
      <w:tr w:rsidR="00DC28A4" w:rsidRPr="00002F67" w14:paraId="5777F3A5" w14:textId="77777777" w:rsidTr="003B31F7">
        <w:trPr>
          <w:cantSplit/>
          <w:tblCellSpacing w:w="20" w:type="dxa"/>
        </w:trPr>
        <w:tc>
          <w:tcPr>
            <w:tcW w:w="2450" w:type="dxa"/>
            <w:tcBorders>
              <w:top w:val="outset" w:sz="6" w:space="0" w:color="auto"/>
              <w:left w:val="outset" w:sz="6" w:space="0" w:color="auto"/>
              <w:right w:val="outset" w:sz="6" w:space="0" w:color="auto"/>
            </w:tcBorders>
          </w:tcPr>
          <w:p w14:paraId="122EA071" w14:textId="77777777" w:rsidR="00DC28A4" w:rsidRPr="00002F67" w:rsidRDefault="00DC28A4" w:rsidP="003B31F7">
            <w:pPr>
              <w:rPr>
                <w:rFonts w:ascii="Filson Pro Book" w:hAnsi="Filson Pro Book" w:cstheme="minorHAnsi"/>
                <w:color w:val="000000"/>
                <w:sz w:val="22"/>
                <w:szCs w:val="22"/>
              </w:rPr>
            </w:pPr>
            <w:r w:rsidRPr="00002F67">
              <w:rPr>
                <w:rFonts w:ascii="Filson Pro Book" w:hAnsi="Filson Pro Book" w:cstheme="minorHAnsi"/>
                <w:color w:val="000000"/>
                <w:sz w:val="22"/>
                <w:szCs w:val="22"/>
              </w:rPr>
              <w:t>Personal Attributes</w:t>
            </w:r>
          </w:p>
          <w:p w14:paraId="21CDBCD6" w14:textId="77777777" w:rsidR="00DC28A4" w:rsidRPr="00002F67" w:rsidRDefault="00DC28A4" w:rsidP="003B31F7">
            <w:pPr>
              <w:rPr>
                <w:rFonts w:ascii="Filson Pro Book" w:hAnsi="Filson Pro Book" w:cstheme="minorHAnsi"/>
                <w:color w:val="000000"/>
                <w:sz w:val="22"/>
                <w:szCs w:val="22"/>
              </w:rPr>
            </w:pPr>
          </w:p>
        </w:tc>
        <w:tc>
          <w:tcPr>
            <w:tcW w:w="3238" w:type="dxa"/>
            <w:tcBorders>
              <w:top w:val="outset" w:sz="6" w:space="0" w:color="auto"/>
              <w:left w:val="outset" w:sz="6" w:space="0" w:color="auto"/>
              <w:bottom w:val="outset" w:sz="6" w:space="0" w:color="auto"/>
              <w:right w:val="outset" w:sz="6" w:space="0" w:color="auto"/>
            </w:tcBorders>
          </w:tcPr>
          <w:p w14:paraId="24B19B3E" w14:textId="4C9D5FA8" w:rsidR="00392B86" w:rsidRPr="00002F67" w:rsidRDefault="00392B86" w:rsidP="00F216A5">
            <w:pPr>
              <w:jc w:val="left"/>
              <w:rPr>
                <w:rFonts w:ascii="Filson Pro Book" w:hAnsi="Filson Pro Book" w:cstheme="minorHAnsi"/>
                <w:sz w:val="22"/>
                <w:szCs w:val="22"/>
              </w:rPr>
            </w:pPr>
          </w:p>
          <w:p w14:paraId="4C6B8A78" w14:textId="357E3775" w:rsidR="00392B86" w:rsidRPr="00002F67" w:rsidRDefault="00392B86" w:rsidP="00F216A5">
            <w:pPr>
              <w:jc w:val="left"/>
              <w:rPr>
                <w:rFonts w:ascii="Filson Pro Book" w:hAnsi="Filson Pro Book" w:cstheme="minorHAnsi"/>
                <w:sz w:val="22"/>
                <w:szCs w:val="22"/>
              </w:rPr>
            </w:pPr>
            <w:r w:rsidRPr="00002F67">
              <w:rPr>
                <w:rFonts w:ascii="Filson Pro Book" w:hAnsi="Filson Pro Book" w:cstheme="minorHAnsi"/>
                <w:sz w:val="22"/>
                <w:szCs w:val="22"/>
              </w:rPr>
              <w:t>Able to work and contribute within a team environment and respond to target driven performance reviews</w:t>
            </w:r>
          </w:p>
          <w:p w14:paraId="46225E64" w14:textId="2F8C08D5" w:rsidR="00392B86" w:rsidRPr="00002F67" w:rsidRDefault="00392B86" w:rsidP="00F216A5">
            <w:pPr>
              <w:jc w:val="left"/>
              <w:rPr>
                <w:rFonts w:ascii="Filson Pro Book" w:hAnsi="Filson Pro Book" w:cstheme="minorHAnsi"/>
                <w:sz w:val="22"/>
                <w:szCs w:val="22"/>
              </w:rPr>
            </w:pPr>
          </w:p>
          <w:p w14:paraId="47375FBD" w14:textId="435892E8" w:rsidR="00DC28A4" w:rsidRPr="00002F67" w:rsidRDefault="00F216A5" w:rsidP="008F70B9">
            <w:pPr>
              <w:jc w:val="left"/>
              <w:rPr>
                <w:rFonts w:ascii="Filson Pro Book" w:hAnsi="Filson Pro Book" w:cstheme="minorHAnsi"/>
                <w:sz w:val="22"/>
                <w:szCs w:val="22"/>
              </w:rPr>
            </w:pPr>
            <w:r w:rsidRPr="00002F67">
              <w:rPr>
                <w:rFonts w:ascii="Filson Pro Book" w:hAnsi="Filson Pro Book" w:cstheme="minorHAnsi"/>
                <w:sz w:val="22"/>
                <w:szCs w:val="22"/>
              </w:rPr>
              <w:t>Ability to work collaboratively and independently as required with a pro-active approach</w:t>
            </w:r>
            <w:r w:rsidR="00B81197">
              <w:rPr>
                <w:rFonts w:ascii="Filson Pro Book" w:hAnsi="Filson Pro Book" w:cstheme="minorHAnsi"/>
                <w:sz w:val="22"/>
                <w:szCs w:val="22"/>
              </w:rPr>
              <w:t xml:space="preserve"> </w:t>
            </w:r>
          </w:p>
          <w:p w14:paraId="3260BCFD" w14:textId="367832C1" w:rsidR="00DC28A4" w:rsidRPr="00002F67" w:rsidRDefault="00DC28A4" w:rsidP="008F70B9">
            <w:pPr>
              <w:jc w:val="left"/>
              <w:rPr>
                <w:rFonts w:ascii="Filson Pro Book" w:hAnsi="Filson Pro Book" w:cstheme="minorHAnsi"/>
                <w:color w:val="000000"/>
                <w:sz w:val="22"/>
                <w:szCs w:val="22"/>
              </w:rPr>
            </w:pPr>
          </w:p>
        </w:tc>
        <w:tc>
          <w:tcPr>
            <w:tcW w:w="2120" w:type="dxa"/>
            <w:tcBorders>
              <w:top w:val="outset" w:sz="6" w:space="0" w:color="auto"/>
              <w:left w:val="outset" w:sz="6" w:space="0" w:color="auto"/>
              <w:bottom w:val="outset" w:sz="6" w:space="0" w:color="auto"/>
              <w:right w:val="outset" w:sz="6" w:space="0" w:color="auto"/>
            </w:tcBorders>
          </w:tcPr>
          <w:p w14:paraId="443EFBE5" w14:textId="55339216" w:rsidR="00DC28A4" w:rsidRPr="00002F67" w:rsidRDefault="00DC28A4" w:rsidP="003B31F7">
            <w:pPr>
              <w:rPr>
                <w:rFonts w:ascii="Filson Pro Book" w:hAnsi="Filson Pro Book" w:cstheme="minorHAnsi"/>
                <w:color w:val="000000"/>
                <w:sz w:val="22"/>
                <w:szCs w:val="22"/>
              </w:rPr>
            </w:pPr>
          </w:p>
        </w:tc>
        <w:tc>
          <w:tcPr>
            <w:tcW w:w="2027" w:type="dxa"/>
            <w:tcBorders>
              <w:top w:val="outset" w:sz="6" w:space="0" w:color="auto"/>
              <w:left w:val="outset" w:sz="6" w:space="0" w:color="auto"/>
              <w:bottom w:val="outset" w:sz="6" w:space="0" w:color="auto"/>
              <w:right w:val="outset" w:sz="6" w:space="0" w:color="auto"/>
            </w:tcBorders>
          </w:tcPr>
          <w:p w14:paraId="3F524CB2" w14:textId="0484995A" w:rsidR="00DC28A4" w:rsidRPr="00002F67" w:rsidRDefault="00DC28A4" w:rsidP="003B31F7">
            <w:pPr>
              <w:rPr>
                <w:rFonts w:ascii="Filson Pro Book" w:hAnsi="Filson Pro Book" w:cstheme="minorHAnsi"/>
                <w:sz w:val="22"/>
                <w:szCs w:val="22"/>
              </w:rPr>
            </w:pPr>
            <w:r w:rsidRPr="00002F67">
              <w:rPr>
                <w:rFonts w:ascii="Filson Pro Book" w:hAnsi="Filson Pro Book" w:cstheme="minorHAnsi"/>
                <w:sz w:val="22"/>
                <w:szCs w:val="22"/>
              </w:rPr>
              <w:t>Application /</w:t>
            </w:r>
          </w:p>
          <w:p w14:paraId="53550D99" w14:textId="77777777" w:rsidR="00DC28A4" w:rsidRPr="00002F67" w:rsidRDefault="00DC28A4" w:rsidP="003B31F7">
            <w:pPr>
              <w:rPr>
                <w:rFonts w:ascii="Filson Pro Book" w:hAnsi="Filson Pro Book" w:cstheme="minorHAnsi"/>
                <w:sz w:val="22"/>
                <w:szCs w:val="22"/>
              </w:rPr>
            </w:pPr>
            <w:r w:rsidRPr="00002F67">
              <w:rPr>
                <w:rFonts w:ascii="Filson Pro Book" w:hAnsi="Filson Pro Book" w:cstheme="minorHAnsi"/>
                <w:sz w:val="22"/>
                <w:szCs w:val="22"/>
              </w:rPr>
              <w:t>Interview</w:t>
            </w:r>
          </w:p>
          <w:p w14:paraId="00F7849F" w14:textId="77777777" w:rsidR="00DC28A4" w:rsidRPr="00002F67" w:rsidRDefault="00DC28A4" w:rsidP="003B31F7">
            <w:pPr>
              <w:rPr>
                <w:rFonts w:ascii="Filson Pro Book" w:hAnsi="Filson Pro Book" w:cstheme="minorHAnsi"/>
                <w:sz w:val="22"/>
                <w:szCs w:val="22"/>
              </w:rPr>
            </w:pPr>
          </w:p>
          <w:p w14:paraId="32A779AA" w14:textId="77777777" w:rsidR="00DC28A4" w:rsidRPr="00002F67" w:rsidRDefault="00DC28A4" w:rsidP="003B31F7">
            <w:pPr>
              <w:rPr>
                <w:rFonts w:ascii="Filson Pro Book" w:hAnsi="Filson Pro Book" w:cstheme="minorHAnsi"/>
                <w:sz w:val="22"/>
                <w:szCs w:val="22"/>
              </w:rPr>
            </w:pPr>
          </w:p>
          <w:p w14:paraId="590CB491" w14:textId="65D96D1F" w:rsidR="00DC28A4" w:rsidRPr="00002F67" w:rsidRDefault="00DC28A4" w:rsidP="003B31F7">
            <w:pPr>
              <w:rPr>
                <w:rFonts w:ascii="Filson Pro Book" w:hAnsi="Filson Pro Book" w:cstheme="minorHAnsi"/>
                <w:sz w:val="22"/>
                <w:szCs w:val="22"/>
              </w:rPr>
            </w:pPr>
          </w:p>
        </w:tc>
      </w:tr>
    </w:tbl>
    <w:p w14:paraId="2FCADA08" w14:textId="77777777" w:rsidR="00DC28A4" w:rsidRPr="00002F67" w:rsidRDefault="00DC28A4" w:rsidP="00DC28A4">
      <w:pPr>
        <w:pStyle w:val="Header"/>
        <w:tabs>
          <w:tab w:val="left" w:pos="720"/>
        </w:tabs>
        <w:spacing w:before="120"/>
        <w:rPr>
          <w:rFonts w:ascii="Filson Pro Book" w:hAnsi="Filson Pro Book" w:cstheme="minorHAnsi"/>
          <w:color w:val="000000"/>
          <w:sz w:val="22"/>
          <w:szCs w:val="22"/>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368"/>
        <w:gridCol w:w="7486"/>
      </w:tblGrid>
      <w:tr w:rsidR="00DC28A4" w:rsidRPr="00002F67" w14:paraId="51EC9F7A" w14:textId="77777777" w:rsidTr="003B31F7">
        <w:trPr>
          <w:tblCellSpacing w:w="20" w:type="dxa"/>
        </w:trPr>
        <w:tc>
          <w:tcPr>
            <w:tcW w:w="2308" w:type="dxa"/>
            <w:tcBorders>
              <w:top w:val="outset" w:sz="6" w:space="0" w:color="auto"/>
              <w:left w:val="outset" w:sz="6" w:space="0" w:color="auto"/>
              <w:bottom w:val="outset" w:sz="6" w:space="0" w:color="auto"/>
              <w:right w:val="outset" w:sz="6" w:space="0" w:color="auto"/>
            </w:tcBorders>
          </w:tcPr>
          <w:p w14:paraId="141B3DA0" w14:textId="77777777" w:rsidR="00DC28A4" w:rsidRPr="00002F67" w:rsidRDefault="00DC28A4" w:rsidP="003B31F7">
            <w:pPr>
              <w:spacing w:before="120"/>
              <w:rPr>
                <w:rFonts w:ascii="Filson Pro Book" w:hAnsi="Filson Pro Book" w:cstheme="minorHAnsi"/>
                <w:b/>
                <w:color w:val="000000"/>
                <w:sz w:val="22"/>
                <w:szCs w:val="22"/>
              </w:rPr>
            </w:pPr>
            <w:r w:rsidRPr="00002F67">
              <w:rPr>
                <w:rFonts w:ascii="Filson Pro Book" w:hAnsi="Filson Pro Book" w:cstheme="minorHAnsi"/>
                <w:b/>
                <w:color w:val="000000"/>
                <w:sz w:val="22"/>
                <w:szCs w:val="22"/>
              </w:rPr>
              <w:t>Reference Number:</w:t>
            </w:r>
          </w:p>
        </w:tc>
        <w:tc>
          <w:tcPr>
            <w:tcW w:w="7426" w:type="dxa"/>
            <w:tcBorders>
              <w:top w:val="outset" w:sz="6" w:space="0" w:color="auto"/>
              <w:left w:val="outset" w:sz="6" w:space="0" w:color="auto"/>
              <w:bottom w:val="outset" w:sz="6" w:space="0" w:color="auto"/>
              <w:right w:val="outset" w:sz="6" w:space="0" w:color="auto"/>
            </w:tcBorders>
          </w:tcPr>
          <w:p w14:paraId="7417D8FF" w14:textId="66D7CA51" w:rsidR="00DC28A4" w:rsidRPr="00002F67" w:rsidRDefault="00BF4E83" w:rsidP="003B31F7">
            <w:pPr>
              <w:spacing w:before="120"/>
              <w:rPr>
                <w:rFonts w:ascii="Filson Pro Book" w:hAnsi="Filson Pro Book" w:cstheme="minorHAnsi"/>
                <w:color w:val="000000"/>
                <w:sz w:val="22"/>
                <w:szCs w:val="22"/>
              </w:rPr>
            </w:pPr>
            <w:r w:rsidRPr="00002F67">
              <w:rPr>
                <w:rFonts w:ascii="Filson Pro Book" w:hAnsi="Filson Pro Book" w:cstheme="minorHAnsi"/>
                <w:color w:val="000000"/>
                <w:sz w:val="22"/>
                <w:szCs w:val="22"/>
              </w:rPr>
              <w:t>TBC</w:t>
            </w:r>
          </w:p>
        </w:tc>
      </w:tr>
      <w:tr w:rsidR="00DC28A4" w:rsidRPr="00002F67" w14:paraId="400A382A" w14:textId="77777777" w:rsidTr="003B31F7">
        <w:trPr>
          <w:tblCellSpacing w:w="20" w:type="dxa"/>
        </w:trPr>
        <w:tc>
          <w:tcPr>
            <w:tcW w:w="2308" w:type="dxa"/>
            <w:tcBorders>
              <w:top w:val="outset" w:sz="6" w:space="0" w:color="auto"/>
              <w:left w:val="outset" w:sz="6" w:space="0" w:color="auto"/>
              <w:bottom w:val="outset" w:sz="6" w:space="0" w:color="auto"/>
              <w:right w:val="outset" w:sz="6" w:space="0" w:color="auto"/>
            </w:tcBorders>
          </w:tcPr>
          <w:p w14:paraId="7DAEFA6F" w14:textId="77777777" w:rsidR="00DC28A4" w:rsidRPr="00002F67" w:rsidRDefault="00DC28A4" w:rsidP="003B31F7">
            <w:pPr>
              <w:spacing w:before="120"/>
              <w:rPr>
                <w:rFonts w:ascii="Filson Pro Book" w:hAnsi="Filson Pro Book" w:cstheme="minorHAnsi"/>
                <w:b/>
                <w:color w:val="000000"/>
                <w:sz w:val="22"/>
                <w:szCs w:val="22"/>
              </w:rPr>
            </w:pPr>
            <w:r w:rsidRPr="00002F67">
              <w:rPr>
                <w:rFonts w:ascii="Filson Pro Book" w:hAnsi="Filson Pro Book" w:cstheme="minorHAnsi"/>
                <w:b/>
                <w:color w:val="000000"/>
                <w:sz w:val="22"/>
                <w:szCs w:val="22"/>
              </w:rPr>
              <w:lastRenderedPageBreak/>
              <w:t>Date:</w:t>
            </w:r>
          </w:p>
        </w:tc>
        <w:tc>
          <w:tcPr>
            <w:tcW w:w="7426" w:type="dxa"/>
            <w:tcBorders>
              <w:top w:val="outset" w:sz="6" w:space="0" w:color="auto"/>
              <w:left w:val="outset" w:sz="6" w:space="0" w:color="auto"/>
              <w:bottom w:val="outset" w:sz="6" w:space="0" w:color="auto"/>
              <w:right w:val="outset" w:sz="6" w:space="0" w:color="auto"/>
            </w:tcBorders>
          </w:tcPr>
          <w:p w14:paraId="3CCA82D7" w14:textId="440C6845" w:rsidR="00DC28A4" w:rsidRPr="00002F67" w:rsidRDefault="000A02F9" w:rsidP="00783F40">
            <w:pPr>
              <w:spacing w:before="120"/>
              <w:rPr>
                <w:rFonts w:ascii="Filson Pro Book" w:hAnsi="Filson Pro Book" w:cstheme="minorHAnsi"/>
                <w:color w:val="000000"/>
                <w:sz w:val="22"/>
                <w:szCs w:val="22"/>
              </w:rPr>
            </w:pPr>
            <w:r>
              <w:rPr>
                <w:rFonts w:ascii="Filson Pro Book" w:hAnsi="Filson Pro Book" w:cstheme="minorHAnsi"/>
                <w:color w:val="000000"/>
                <w:sz w:val="22"/>
                <w:szCs w:val="22"/>
              </w:rPr>
              <w:t>June 2021</w:t>
            </w:r>
          </w:p>
        </w:tc>
      </w:tr>
    </w:tbl>
    <w:p w14:paraId="631976BA" w14:textId="77777777" w:rsidR="00195C23" w:rsidRPr="00002F67" w:rsidRDefault="00195C23" w:rsidP="001D0545">
      <w:pPr>
        <w:rPr>
          <w:rFonts w:ascii="Filson Pro Book" w:hAnsi="Filson Pro Book" w:cs="Calibri"/>
          <w:sz w:val="22"/>
          <w:szCs w:val="22"/>
        </w:rPr>
      </w:pPr>
    </w:p>
    <w:sectPr w:rsidR="00195C23" w:rsidRPr="00002F67" w:rsidSect="006121D6">
      <w:pgSz w:w="11906" w:h="16838"/>
      <w:pgMar w:top="720" w:right="624" w:bottom="39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B5A6" w14:textId="77777777" w:rsidR="003426F2" w:rsidRDefault="003426F2">
      <w:r>
        <w:separator/>
      </w:r>
    </w:p>
  </w:endnote>
  <w:endnote w:type="continuationSeparator" w:id="0">
    <w:p w14:paraId="1AE1BC48" w14:textId="77777777" w:rsidR="003426F2" w:rsidRDefault="0034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ilson Pro Book">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F061" w14:textId="77777777" w:rsidR="003426F2" w:rsidRDefault="003426F2">
      <w:r>
        <w:separator/>
      </w:r>
    </w:p>
  </w:footnote>
  <w:footnote w:type="continuationSeparator" w:id="0">
    <w:p w14:paraId="01E0BCA7" w14:textId="77777777" w:rsidR="003426F2" w:rsidRDefault="00342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093"/>
    <w:multiLevelType w:val="hybridMultilevel"/>
    <w:tmpl w:val="0C0C6E12"/>
    <w:lvl w:ilvl="0" w:tplc="2EEEE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7088C"/>
    <w:multiLevelType w:val="hybridMultilevel"/>
    <w:tmpl w:val="2A38F6BE"/>
    <w:lvl w:ilvl="0" w:tplc="854C2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62181"/>
    <w:multiLevelType w:val="hybridMultilevel"/>
    <w:tmpl w:val="FF4C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54B19"/>
    <w:multiLevelType w:val="hybridMultilevel"/>
    <w:tmpl w:val="83E2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3735C"/>
    <w:multiLevelType w:val="hybridMultilevel"/>
    <w:tmpl w:val="ACB2B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2B3D1E"/>
    <w:multiLevelType w:val="hybridMultilevel"/>
    <w:tmpl w:val="C7E42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803B97"/>
    <w:multiLevelType w:val="hybridMultilevel"/>
    <w:tmpl w:val="9A00951E"/>
    <w:lvl w:ilvl="0" w:tplc="0534057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131EF"/>
    <w:multiLevelType w:val="hybridMultilevel"/>
    <w:tmpl w:val="9828A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BA0CB3"/>
    <w:multiLevelType w:val="hybridMultilevel"/>
    <w:tmpl w:val="AAD6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143E4"/>
    <w:multiLevelType w:val="hybridMultilevel"/>
    <w:tmpl w:val="3162E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3262B8"/>
    <w:multiLevelType w:val="hybridMultilevel"/>
    <w:tmpl w:val="DD7ED07E"/>
    <w:lvl w:ilvl="0" w:tplc="AF00027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3575A"/>
    <w:multiLevelType w:val="hybridMultilevel"/>
    <w:tmpl w:val="B0A056D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2" w15:restartNumberingAfterBreak="0">
    <w:nsid w:val="434310E3"/>
    <w:multiLevelType w:val="hybridMultilevel"/>
    <w:tmpl w:val="233E6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835B00"/>
    <w:multiLevelType w:val="hybridMultilevel"/>
    <w:tmpl w:val="A07A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04343"/>
    <w:multiLevelType w:val="hybridMultilevel"/>
    <w:tmpl w:val="476ED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D32BA0"/>
    <w:multiLevelType w:val="hybridMultilevel"/>
    <w:tmpl w:val="9D60DBEE"/>
    <w:lvl w:ilvl="0" w:tplc="0809000F">
      <w:start w:val="1"/>
      <w:numFmt w:val="decimal"/>
      <w:lvlText w:val="%1."/>
      <w:lvlJc w:val="left"/>
      <w:pPr>
        <w:ind w:left="928" w:hanging="360"/>
      </w:pPr>
      <w:rPr>
        <w:rFonts w:hint="default"/>
        <w:color w:val="000000"/>
      </w:rPr>
    </w:lvl>
    <w:lvl w:ilvl="1" w:tplc="08090001">
      <w:start w:val="1"/>
      <w:numFmt w:val="bullet"/>
      <w:lvlText w:val=""/>
      <w:lvlJc w:val="left"/>
      <w:pPr>
        <w:ind w:left="1648" w:hanging="360"/>
      </w:pPr>
      <w:rPr>
        <w:rFonts w:ascii="Symbol" w:hAnsi="Symbol"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51A97C95"/>
    <w:multiLevelType w:val="hybridMultilevel"/>
    <w:tmpl w:val="82E2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84E53"/>
    <w:multiLevelType w:val="hybridMultilevel"/>
    <w:tmpl w:val="12F8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B104F"/>
    <w:multiLevelType w:val="hybridMultilevel"/>
    <w:tmpl w:val="D1121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FD5622"/>
    <w:multiLevelType w:val="hybridMultilevel"/>
    <w:tmpl w:val="1ED0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91510"/>
    <w:multiLevelType w:val="hybridMultilevel"/>
    <w:tmpl w:val="65EEE6D2"/>
    <w:lvl w:ilvl="0" w:tplc="0809000F">
      <w:start w:val="1"/>
      <w:numFmt w:val="decimal"/>
      <w:lvlText w:val="%1."/>
      <w:lvlJc w:val="left"/>
      <w:pPr>
        <w:ind w:left="928" w:hanging="360"/>
      </w:pPr>
      <w:rPr>
        <w:rFonts w:hint="default"/>
        <w:color w:val="00000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61C04C9E"/>
    <w:multiLevelType w:val="hybridMultilevel"/>
    <w:tmpl w:val="E9502C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8D04950"/>
    <w:multiLevelType w:val="hybridMultilevel"/>
    <w:tmpl w:val="71E6E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4F3243"/>
    <w:multiLevelType w:val="hybridMultilevel"/>
    <w:tmpl w:val="1330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D42336"/>
    <w:multiLevelType w:val="hybridMultilevel"/>
    <w:tmpl w:val="C13810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228EA"/>
    <w:multiLevelType w:val="hybridMultilevel"/>
    <w:tmpl w:val="8AD0D36E"/>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6" w15:restartNumberingAfterBreak="0">
    <w:nsid w:val="70B05073"/>
    <w:multiLevelType w:val="hybridMultilevel"/>
    <w:tmpl w:val="ADE25F82"/>
    <w:lvl w:ilvl="0" w:tplc="F6886316">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53544"/>
    <w:multiLevelType w:val="hybridMultilevel"/>
    <w:tmpl w:val="8616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0"/>
  </w:num>
  <w:num w:numId="5">
    <w:abstractNumId w:val="3"/>
  </w:num>
  <w:num w:numId="6">
    <w:abstractNumId w:val="27"/>
  </w:num>
  <w:num w:numId="7">
    <w:abstractNumId w:val="25"/>
  </w:num>
  <w:num w:numId="8">
    <w:abstractNumId w:val="11"/>
  </w:num>
  <w:num w:numId="9">
    <w:abstractNumId w:val="20"/>
  </w:num>
  <w:num w:numId="10">
    <w:abstractNumId w:val="15"/>
  </w:num>
  <w:num w:numId="11">
    <w:abstractNumId w:val="8"/>
  </w:num>
  <w:num w:numId="12">
    <w:abstractNumId w:val="12"/>
  </w:num>
  <w:num w:numId="13">
    <w:abstractNumId w:val="19"/>
  </w:num>
  <w:num w:numId="14">
    <w:abstractNumId w:val="16"/>
  </w:num>
  <w:num w:numId="15">
    <w:abstractNumId w:val="2"/>
  </w:num>
  <w:num w:numId="16">
    <w:abstractNumId w:val="22"/>
  </w:num>
  <w:num w:numId="17">
    <w:abstractNumId w:val="13"/>
  </w:num>
  <w:num w:numId="18">
    <w:abstractNumId w:val="9"/>
  </w:num>
  <w:num w:numId="19">
    <w:abstractNumId w:val="17"/>
  </w:num>
  <w:num w:numId="20">
    <w:abstractNumId w:val="14"/>
  </w:num>
  <w:num w:numId="21">
    <w:abstractNumId w:val="18"/>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24"/>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D6"/>
    <w:rsid w:val="00002D97"/>
    <w:rsid w:val="00002F67"/>
    <w:rsid w:val="00003B9C"/>
    <w:rsid w:val="0000521B"/>
    <w:rsid w:val="000100A0"/>
    <w:rsid w:val="00014D26"/>
    <w:rsid w:val="00016FE1"/>
    <w:rsid w:val="00022A25"/>
    <w:rsid w:val="00033C40"/>
    <w:rsid w:val="000350B7"/>
    <w:rsid w:val="00040A76"/>
    <w:rsid w:val="00044FCF"/>
    <w:rsid w:val="00045F12"/>
    <w:rsid w:val="00054B4C"/>
    <w:rsid w:val="000576FE"/>
    <w:rsid w:val="00064AE9"/>
    <w:rsid w:val="00064EBA"/>
    <w:rsid w:val="000709E1"/>
    <w:rsid w:val="00071633"/>
    <w:rsid w:val="0008176A"/>
    <w:rsid w:val="00094A2F"/>
    <w:rsid w:val="00095A82"/>
    <w:rsid w:val="00095D44"/>
    <w:rsid w:val="000A02F9"/>
    <w:rsid w:val="000B21BC"/>
    <w:rsid w:val="000F0D4C"/>
    <w:rsid w:val="000F26F9"/>
    <w:rsid w:val="000F6CE7"/>
    <w:rsid w:val="000F7D4A"/>
    <w:rsid w:val="00100BD5"/>
    <w:rsid w:val="00105D69"/>
    <w:rsid w:val="00111ED2"/>
    <w:rsid w:val="00115741"/>
    <w:rsid w:val="00124709"/>
    <w:rsid w:val="0012660D"/>
    <w:rsid w:val="00134587"/>
    <w:rsid w:val="001364A8"/>
    <w:rsid w:val="00163F6C"/>
    <w:rsid w:val="00171ABF"/>
    <w:rsid w:val="001721ED"/>
    <w:rsid w:val="00175EC4"/>
    <w:rsid w:val="0018276A"/>
    <w:rsid w:val="00195C23"/>
    <w:rsid w:val="00195D4E"/>
    <w:rsid w:val="001A6A7A"/>
    <w:rsid w:val="001C6B2C"/>
    <w:rsid w:val="001D0545"/>
    <w:rsid w:val="001D388F"/>
    <w:rsid w:val="001F14E2"/>
    <w:rsid w:val="001F63BF"/>
    <w:rsid w:val="001F6DC4"/>
    <w:rsid w:val="00202D20"/>
    <w:rsid w:val="00203987"/>
    <w:rsid w:val="002110C0"/>
    <w:rsid w:val="00212B3D"/>
    <w:rsid w:val="0022270F"/>
    <w:rsid w:val="00227ABA"/>
    <w:rsid w:val="00233B48"/>
    <w:rsid w:val="00235810"/>
    <w:rsid w:val="00236188"/>
    <w:rsid w:val="00241185"/>
    <w:rsid w:val="00246CCD"/>
    <w:rsid w:val="00247B60"/>
    <w:rsid w:val="00254D2F"/>
    <w:rsid w:val="00264B2D"/>
    <w:rsid w:val="00267761"/>
    <w:rsid w:val="00276651"/>
    <w:rsid w:val="00276ECD"/>
    <w:rsid w:val="00282AFF"/>
    <w:rsid w:val="002926B5"/>
    <w:rsid w:val="00296A22"/>
    <w:rsid w:val="002A1915"/>
    <w:rsid w:val="002A6B82"/>
    <w:rsid w:val="002A70FB"/>
    <w:rsid w:val="002B28E6"/>
    <w:rsid w:val="002C4C31"/>
    <w:rsid w:val="002E4ECB"/>
    <w:rsid w:val="002E5609"/>
    <w:rsid w:val="002E6B97"/>
    <w:rsid w:val="002F2672"/>
    <w:rsid w:val="00301E2B"/>
    <w:rsid w:val="003020AC"/>
    <w:rsid w:val="00302797"/>
    <w:rsid w:val="00303255"/>
    <w:rsid w:val="0030397F"/>
    <w:rsid w:val="00313952"/>
    <w:rsid w:val="0032130C"/>
    <w:rsid w:val="00321D62"/>
    <w:rsid w:val="00324CA8"/>
    <w:rsid w:val="00332D4C"/>
    <w:rsid w:val="00334578"/>
    <w:rsid w:val="00334712"/>
    <w:rsid w:val="003426F2"/>
    <w:rsid w:val="003439BF"/>
    <w:rsid w:val="00344B18"/>
    <w:rsid w:val="00353EE6"/>
    <w:rsid w:val="00356FFE"/>
    <w:rsid w:val="00361BFE"/>
    <w:rsid w:val="00365B99"/>
    <w:rsid w:val="003669A8"/>
    <w:rsid w:val="00367C8A"/>
    <w:rsid w:val="003709DC"/>
    <w:rsid w:val="003866FB"/>
    <w:rsid w:val="00387FF1"/>
    <w:rsid w:val="003908FC"/>
    <w:rsid w:val="00392B86"/>
    <w:rsid w:val="003A14AB"/>
    <w:rsid w:val="003B31F7"/>
    <w:rsid w:val="003B328B"/>
    <w:rsid w:val="003B5BB7"/>
    <w:rsid w:val="003B7A69"/>
    <w:rsid w:val="003C1EC8"/>
    <w:rsid w:val="003E7A7B"/>
    <w:rsid w:val="003F56CD"/>
    <w:rsid w:val="003F6A01"/>
    <w:rsid w:val="00400FB9"/>
    <w:rsid w:val="0041244A"/>
    <w:rsid w:val="00417723"/>
    <w:rsid w:val="004207FB"/>
    <w:rsid w:val="00421C8F"/>
    <w:rsid w:val="004226C5"/>
    <w:rsid w:val="00423BE1"/>
    <w:rsid w:val="00436196"/>
    <w:rsid w:val="004379AC"/>
    <w:rsid w:val="0044295B"/>
    <w:rsid w:val="00442F62"/>
    <w:rsid w:val="004442D0"/>
    <w:rsid w:val="00450238"/>
    <w:rsid w:val="0046653A"/>
    <w:rsid w:val="00473E27"/>
    <w:rsid w:val="004A0842"/>
    <w:rsid w:val="004A1C3F"/>
    <w:rsid w:val="004A2967"/>
    <w:rsid w:val="004A77D2"/>
    <w:rsid w:val="004B1EB8"/>
    <w:rsid w:val="004C0249"/>
    <w:rsid w:val="004C2FE8"/>
    <w:rsid w:val="004C469D"/>
    <w:rsid w:val="004C4B5F"/>
    <w:rsid w:val="004C55B9"/>
    <w:rsid w:val="004D34CF"/>
    <w:rsid w:val="004F2383"/>
    <w:rsid w:val="004F42EC"/>
    <w:rsid w:val="004F5597"/>
    <w:rsid w:val="004F5E85"/>
    <w:rsid w:val="00503EBE"/>
    <w:rsid w:val="00506557"/>
    <w:rsid w:val="005105EB"/>
    <w:rsid w:val="005126EF"/>
    <w:rsid w:val="005162B7"/>
    <w:rsid w:val="00516B58"/>
    <w:rsid w:val="00533D18"/>
    <w:rsid w:val="00534E9A"/>
    <w:rsid w:val="0054050D"/>
    <w:rsid w:val="00541B9A"/>
    <w:rsid w:val="00550BF8"/>
    <w:rsid w:val="00564878"/>
    <w:rsid w:val="0056650C"/>
    <w:rsid w:val="00567A98"/>
    <w:rsid w:val="00575054"/>
    <w:rsid w:val="00584746"/>
    <w:rsid w:val="00586DF6"/>
    <w:rsid w:val="00587BEB"/>
    <w:rsid w:val="0059338C"/>
    <w:rsid w:val="00593553"/>
    <w:rsid w:val="005946CA"/>
    <w:rsid w:val="005A24FF"/>
    <w:rsid w:val="005A382D"/>
    <w:rsid w:val="005A3BFC"/>
    <w:rsid w:val="005A4934"/>
    <w:rsid w:val="005A643F"/>
    <w:rsid w:val="005A6E60"/>
    <w:rsid w:val="005A7CD0"/>
    <w:rsid w:val="005C6791"/>
    <w:rsid w:val="005D33BC"/>
    <w:rsid w:val="005E0764"/>
    <w:rsid w:val="005E19E8"/>
    <w:rsid w:val="006121D6"/>
    <w:rsid w:val="006121FB"/>
    <w:rsid w:val="00614C0E"/>
    <w:rsid w:val="00616578"/>
    <w:rsid w:val="00623807"/>
    <w:rsid w:val="00630B9B"/>
    <w:rsid w:val="00630E60"/>
    <w:rsid w:val="00631208"/>
    <w:rsid w:val="00641E57"/>
    <w:rsid w:val="0065403B"/>
    <w:rsid w:val="00663CC4"/>
    <w:rsid w:val="00664A8F"/>
    <w:rsid w:val="00665B18"/>
    <w:rsid w:val="006729B8"/>
    <w:rsid w:val="006754DE"/>
    <w:rsid w:val="00675C2A"/>
    <w:rsid w:val="00676D6D"/>
    <w:rsid w:val="00682524"/>
    <w:rsid w:val="00682DCC"/>
    <w:rsid w:val="00687A20"/>
    <w:rsid w:val="00693D10"/>
    <w:rsid w:val="006956EE"/>
    <w:rsid w:val="00697F06"/>
    <w:rsid w:val="006A754B"/>
    <w:rsid w:val="006A7E69"/>
    <w:rsid w:val="006B36A6"/>
    <w:rsid w:val="006C0B78"/>
    <w:rsid w:val="006C120C"/>
    <w:rsid w:val="006C1CE8"/>
    <w:rsid w:val="006C3439"/>
    <w:rsid w:val="006D0251"/>
    <w:rsid w:val="006E23F3"/>
    <w:rsid w:val="0070080A"/>
    <w:rsid w:val="00701FFF"/>
    <w:rsid w:val="007044C8"/>
    <w:rsid w:val="007045A7"/>
    <w:rsid w:val="00711F15"/>
    <w:rsid w:val="00716758"/>
    <w:rsid w:val="007314CA"/>
    <w:rsid w:val="00732216"/>
    <w:rsid w:val="0074348A"/>
    <w:rsid w:val="00743671"/>
    <w:rsid w:val="00754FC7"/>
    <w:rsid w:val="007564D1"/>
    <w:rsid w:val="00761513"/>
    <w:rsid w:val="007625D3"/>
    <w:rsid w:val="00765DB4"/>
    <w:rsid w:val="00782273"/>
    <w:rsid w:val="00783F40"/>
    <w:rsid w:val="00785E65"/>
    <w:rsid w:val="00786D3C"/>
    <w:rsid w:val="007A2FFD"/>
    <w:rsid w:val="007B6618"/>
    <w:rsid w:val="007C1C16"/>
    <w:rsid w:val="007C3354"/>
    <w:rsid w:val="007C6158"/>
    <w:rsid w:val="007D3F8B"/>
    <w:rsid w:val="007E4CFF"/>
    <w:rsid w:val="007E7387"/>
    <w:rsid w:val="007F4371"/>
    <w:rsid w:val="007F5AB8"/>
    <w:rsid w:val="007F7D00"/>
    <w:rsid w:val="00801946"/>
    <w:rsid w:val="00815C04"/>
    <w:rsid w:val="00817634"/>
    <w:rsid w:val="00830568"/>
    <w:rsid w:val="008374A3"/>
    <w:rsid w:val="008411E1"/>
    <w:rsid w:val="00843593"/>
    <w:rsid w:val="00846B5D"/>
    <w:rsid w:val="00850DF2"/>
    <w:rsid w:val="00851DD3"/>
    <w:rsid w:val="0087097A"/>
    <w:rsid w:val="00871289"/>
    <w:rsid w:val="0087569A"/>
    <w:rsid w:val="00885DD8"/>
    <w:rsid w:val="00893EBA"/>
    <w:rsid w:val="00893FB5"/>
    <w:rsid w:val="00896075"/>
    <w:rsid w:val="008A0C61"/>
    <w:rsid w:val="008A0DD7"/>
    <w:rsid w:val="008A3AE0"/>
    <w:rsid w:val="008A6D9B"/>
    <w:rsid w:val="008B6B23"/>
    <w:rsid w:val="008C2D61"/>
    <w:rsid w:val="008C37E0"/>
    <w:rsid w:val="008C7CF3"/>
    <w:rsid w:val="008D07CA"/>
    <w:rsid w:val="008D7F3A"/>
    <w:rsid w:val="008E6953"/>
    <w:rsid w:val="008F4FD7"/>
    <w:rsid w:val="008F55F4"/>
    <w:rsid w:val="008F5BE7"/>
    <w:rsid w:val="008F70B9"/>
    <w:rsid w:val="008F7CC6"/>
    <w:rsid w:val="00925E05"/>
    <w:rsid w:val="009266C0"/>
    <w:rsid w:val="009267F8"/>
    <w:rsid w:val="0092764B"/>
    <w:rsid w:val="00931383"/>
    <w:rsid w:val="00940735"/>
    <w:rsid w:val="00950375"/>
    <w:rsid w:val="00956C80"/>
    <w:rsid w:val="00957CE3"/>
    <w:rsid w:val="009718F6"/>
    <w:rsid w:val="00974382"/>
    <w:rsid w:val="0097576D"/>
    <w:rsid w:val="00975C87"/>
    <w:rsid w:val="009768EC"/>
    <w:rsid w:val="009841FD"/>
    <w:rsid w:val="00992365"/>
    <w:rsid w:val="0099364E"/>
    <w:rsid w:val="009941A1"/>
    <w:rsid w:val="009A1F65"/>
    <w:rsid w:val="009A3761"/>
    <w:rsid w:val="009B0AB8"/>
    <w:rsid w:val="009B3B21"/>
    <w:rsid w:val="009B5CF0"/>
    <w:rsid w:val="009D3C9E"/>
    <w:rsid w:val="009E0E66"/>
    <w:rsid w:val="009F04F8"/>
    <w:rsid w:val="009F6F8E"/>
    <w:rsid w:val="009F7929"/>
    <w:rsid w:val="009F7CB4"/>
    <w:rsid w:val="00A031A6"/>
    <w:rsid w:val="00A04C30"/>
    <w:rsid w:val="00A16C9C"/>
    <w:rsid w:val="00A3327C"/>
    <w:rsid w:val="00A344BA"/>
    <w:rsid w:val="00A53670"/>
    <w:rsid w:val="00A55E21"/>
    <w:rsid w:val="00A56C4A"/>
    <w:rsid w:val="00A73184"/>
    <w:rsid w:val="00A751F8"/>
    <w:rsid w:val="00A75461"/>
    <w:rsid w:val="00A8188B"/>
    <w:rsid w:val="00AA2877"/>
    <w:rsid w:val="00AA36E1"/>
    <w:rsid w:val="00AC1A56"/>
    <w:rsid w:val="00AC2DA2"/>
    <w:rsid w:val="00AD0CE4"/>
    <w:rsid w:val="00AD5C6E"/>
    <w:rsid w:val="00AE509B"/>
    <w:rsid w:val="00AF260F"/>
    <w:rsid w:val="00AF28A5"/>
    <w:rsid w:val="00B05045"/>
    <w:rsid w:val="00B2141A"/>
    <w:rsid w:val="00B30CAE"/>
    <w:rsid w:val="00B312F9"/>
    <w:rsid w:val="00B353D7"/>
    <w:rsid w:val="00B44D67"/>
    <w:rsid w:val="00B4703B"/>
    <w:rsid w:val="00B51A16"/>
    <w:rsid w:val="00B544C2"/>
    <w:rsid w:val="00B5464C"/>
    <w:rsid w:val="00B564C3"/>
    <w:rsid w:val="00B57C76"/>
    <w:rsid w:val="00B57D44"/>
    <w:rsid w:val="00B62324"/>
    <w:rsid w:val="00B64EF2"/>
    <w:rsid w:val="00B64F67"/>
    <w:rsid w:val="00B77B00"/>
    <w:rsid w:val="00B81197"/>
    <w:rsid w:val="00B8289D"/>
    <w:rsid w:val="00B84075"/>
    <w:rsid w:val="00B956D3"/>
    <w:rsid w:val="00BB1241"/>
    <w:rsid w:val="00BB2561"/>
    <w:rsid w:val="00BB40B6"/>
    <w:rsid w:val="00BB4C78"/>
    <w:rsid w:val="00BB50AE"/>
    <w:rsid w:val="00BB731D"/>
    <w:rsid w:val="00BC4DCA"/>
    <w:rsid w:val="00BD2437"/>
    <w:rsid w:val="00BD549F"/>
    <w:rsid w:val="00BE09AA"/>
    <w:rsid w:val="00BE1ABC"/>
    <w:rsid w:val="00BE28D6"/>
    <w:rsid w:val="00BF2B24"/>
    <w:rsid w:val="00BF4E83"/>
    <w:rsid w:val="00C0329D"/>
    <w:rsid w:val="00C13668"/>
    <w:rsid w:val="00C217DF"/>
    <w:rsid w:val="00C25178"/>
    <w:rsid w:val="00C53C4E"/>
    <w:rsid w:val="00C649B3"/>
    <w:rsid w:val="00C64C1F"/>
    <w:rsid w:val="00C65B9E"/>
    <w:rsid w:val="00C675F1"/>
    <w:rsid w:val="00C702AE"/>
    <w:rsid w:val="00C72BF0"/>
    <w:rsid w:val="00C757B5"/>
    <w:rsid w:val="00C84461"/>
    <w:rsid w:val="00C84E5C"/>
    <w:rsid w:val="00C84E99"/>
    <w:rsid w:val="00C87404"/>
    <w:rsid w:val="00C939A7"/>
    <w:rsid w:val="00C93C4B"/>
    <w:rsid w:val="00CB4CC4"/>
    <w:rsid w:val="00CB7DF7"/>
    <w:rsid w:val="00CC1B22"/>
    <w:rsid w:val="00CD13F2"/>
    <w:rsid w:val="00CD257F"/>
    <w:rsid w:val="00CD59C1"/>
    <w:rsid w:val="00CE6FBA"/>
    <w:rsid w:val="00CF18A2"/>
    <w:rsid w:val="00CF3EB1"/>
    <w:rsid w:val="00CF5EDC"/>
    <w:rsid w:val="00CF6F48"/>
    <w:rsid w:val="00D028C3"/>
    <w:rsid w:val="00D05305"/>
    <w:rsid w:val="00D11391"/>
    <w:rsid w:val="00D25449"/>
    <w:rsid w:val="00D526E2"/>
    <w:rsid w:val="00D6529B"/>
    <w:rsid w:val="00D76219"/>
    <w:rsid w:val="00D81D4E"/>
    <w:rsid w:val="00D8343C"/>
    <w:rsid w:val="00D86EB3"/>
    <w:rsid w:val="00D90BDF"/>
    <w:rsid w:val="00D94AD9"/>
    <w:rsid w:val="00DB5F7A"/>
    <w:rsid w:val="00DC28A4"/>
    <w:rsid w:val="00DD15CC"/>
    <w:rsid w:val="00DD2458"/>
    <w:rsid w:val="00DE3C47"/>
    <w:rsid w:val="00DF0452"/>
    <w:rsid w:val="00E02787"/>
    <w:rsid w:val="00E069F5"/>
    <w:rsid w:val="00E169CF"/>
    <w:rsid w:val="00E203E8"/>
    <w:rsid w:val="00E21B86"/>
    <w:rsid w:val="00E23501"/>
    <w:rsid w:val="00E34514"/>
    <w:rsid w:val="00E41EAD"/>
    <w:rsid w:val="00E45648"/>
    <w:rsid w:val="00E538DF"/>
    <w:rsid w:val="00E5493D"/>
    <w:rsid w:val="00E55894"/>
    <w:rsid w:val="00E74B98"/>
    <w:rsid w:val="00E7589F"/>
    <w:rsid w:val="00E910AF"/>
    <w:rsid w:val="00E92F70"/>
    <w:rsid w:val="00EB0B2E"/>
    <w:rsid w:val="00EB35CE"/>
    <w:rsid w:val="00EC20AD"/>
    <w:rsid w:val="00ED1360"/>
    <w:rsid w:val="00EE5E00"/>
    <w:rsid w:val="00EF0080"/>
    <w:rsid w:val="00EF283A"/>
    <w:rsid w:val="00F02AE0"/>
    <w:rsid w:val="00F07A7C"/>
    <w:rsid w:val="00F13F8D"/>
    <w:rsid w:val="00F216A5"/>
    <w:rsid w:val="00F23D81"/>
    <w:rsid w:val="00F261FF"/>
    <w:rsid w:val="00F27D44"/>
    <w:rsid w:val="00F40BA1"/>
    <w:rsid w:val="00F427A1"/>
    <w:rsid w:val="00F4662C"/>
    <w:rsid w:val="00F46D4E"/>
    <w:rsid w:val="00F507E3"/>
    <w:rsid w:val="00F5628F"/>
    <w:rsid w:val="00F572FB"/>
    <w:rsid w:val="00F639D3"/>
    <w:rsid w:val="00F6648C"/>
    <w:rsid w:val="00F671E9"/>
    <w:rsid w:val="00FB08C2"/>
    <w:rsid w:val="00FB0900"/>
    <w:rsid w:val="00FC3C8D"/>
    <w:rsid w:val="00FC5CED"/>
    <w:rsid w:val="00FC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7B46C"/>
  <w15:docId w15:val="{CA4FD481-2EFB-4387-9476-E1E6BAA9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1D6"/>
    <w:pPr>
      <w:overflowPunct w:val="0"/>
      <w:autoSpaceDE w:val="0"/>
      <w:autoSpaceDN w:val="0"/>
      <w:adjustRightInd w:val="0"/>
      <w:jc w:val="both"/>
      <w:textAlignment w:val="baseline"/>
    </w:pPr>
    <w:rPr>
      <w:sz w:val="24"/>
    </w:rPr>
  </w:style>
  <w:style w:type="paragraph" w:styleId="Heading1">
    <w:name w:val="heading 1"/>
    <w:basedOn w:val="Normal"/>
    <w:next w:val="Normal"/>
    <w:qFormat/>
    <w:rsid w:val="005A382D"/>
    <w:pPr>
      <w:keepNext/>
      <w:overflowPunct/>
      <w:autoSpaceDE/>
      <w:autoSpaceDN/>
      <w:adjustRightInd/>
      <w:jc w:val="left"/>
      <w:textAlignment w:val="auto"/>
      <w:outlineLvl w:val="0"/>
    </w:pPr>
    <w:rPr>
      <w:rFonts w:ascii="Arial" w:hAnsi="Arial" w:cs="Arial"/>
      <w:b/>
      <w:bCs/>
      <w:sz w:val="4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382D"/>
    <w:pPr>
      <w:tabs>
        <w:tab w:val="center" w:pos="4153"/>
        <w:tab w:val="right" w:pos="8306"/>
      </w:tabs>
      <w:overflowPunct/>
      <w:autoSpaceDE/>
      <w:autoSpaceDN/>
      <w:adjustRightInd/>
      <w:jc w:val="left"/>
      <w:textAlignment w:val="auto"/>
    </w:pPr>
    <w:rPr>
      <w:szCs w:val="24"/>
      <w:lang w:eastAsia="en-US"/>
    </w:rPr>
  </w:style>
  <w:style w:type="paragraph" w:styleId="Footer">
    <w:name w:val="footer"/>
    <w:basedOn w:val="Normal"/>
    <w:rsid w:val="00AE509B"/>
    <w:pPr>
      <w:tabs>
        <w:tab w:val="center" w:pos="4153"/>
        <w:tab w:val="right" w:pos="8306"/>
      </w:tabs>
    </w:pPr>
  </w:style>
  <w:style w:type="character" w:customStyle="1" w:styleId="HeaderChar">
    <w:name w:val="Header Char"/>
    <w:basedOn w:val="DefaultParagraphFont"/>
    <w:link w:val="Header"/>
    <w:uiPriority w:val="99"/>
    <w:rsid w:val="0030397F"/>
    <w:rPr>
      <w:sz w:val="24"/>
      <w:szCs w:val="24"/>
      <w:lang w:eastAsia="en-US"/>
    </w:rPr>
  </w:style>
  <w:style w:type="paragraph" w:styleId="BalloonText">
    <w:name w:val="Balloon Text"/>
    <w:basedOn w:val="Normal"/>
    <w:link w:val="BalloonTextChar"/>
    <w:uiPriority w:val="99"/>
    <w:rsid w:val="0030397F"/>
    <w:rPr>
      <w:rFonts w:ascii="Tahoma" w:hAnsi="Tahoma" w:cs="Tahoma"/>
      <w:sz w:val="16"/>
      <w:szCs w:val="16"/>
    </w:rPr>
  </w:style>
  <w:style w:type="character" w:customStyle="1" w:styleId="BalloonTextChar">
    <w:name w:val="Balloon Text Char"/>
    <w:basedOn w:val="DefaultParagraphFont"/>
    <w:link w:val="BalloonText"/>
    <w:uiPriority w:val="99"/>
    <w:rsid w:val="0030397F"/>
    <w:rPr>
      <w:rFonts w:ascii="Tahoma" w:hAnsi="Tahoma" w:cs="Tahoma"/>
      <w:sz w:val="16"/>
      <w:szCs w:val="16"/>
    </w:rPr>
  </w:style>
  <w:style w:type="paragraph" w:styleId="ListParagraph">
    <w:name w:val="List Paragraph"/>
    <w:basedOn w:val="Normal"/>
    <w:uiPriority w:val="34"/>
    <w:qFormat/>
    <w:rsid w:val="007F5AB8"/>
    <w:pPr>
      <w:overflowPunct/>
      <w:autoSpaceDE/>
      <w:autoSpaceDN/>
      <w:adjustRightInd/>
      <w:ind w:left="720"/>
      <w:contextualSpacing/>
      <w:jc w:val="left"/>
      <w:textAlignment w:val="auto"/>
    </w:pPr>
    <w:rPr>
      <w:rFonts w:ascii="Calibri" w:eastAsia="Calibri" w:hAnsi="Calibri"/>
      <w:sz w:val="22"/>
      <w:szCs w:val="22"/>
      <w:lang w:eastAsia="en-US"/>
    </w:rPr>
  </w:style>
  <w:style w:type="table" w:styleId="TableGrid">
    <w:name w:val="Table Grid"/>
    <w:basedOn w:val="TableNormal"/>
    <w:rsid w:val="00682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5C2A"/>
    <w:rPr>
      <w:sz w:val="16"/>
      <w:szCs w:val="16"/>
    </w:rPr>
  </w:style>
  <w:style w:type="paragraph" w:styleId="CommentText">
    <w:name w:val="annotation text"/>
    <w:basedOn w:val="Normal"/>
    <w:link w:val="CommentTextChar"/>
    <w:rsid w:val="00675C2A"/>
    <w:rPr>
      <w:sz w:val="20"/>
    </w:rPr>
  </w:style>
  <w:style w:type="character" w:customStyle="1" w:styleId="CommentTextChar">
    <w:name w:val="Comment Text Char"/>
    <w:basedOn w:val="DefaultParagraphFont"/>
    <w:link w:val="CommentText"/>
    <w:rsid w:val="00675C2A"/>
  </w:style>
  <w:style w:type="paragraph" w:styleId="CommentSubject">
    <w:name w:val="annotation subject"/>
    <w:basedOn w:val="CommentText"/>
    <w:next w:val="CommentText"/>
    <w:link w:val="CommentSubjectChar"/>
    <w:rsid w:val="00675C2A"/>
    <w:rPr>
      <w:b/>
      <w:bCs/>
    </w:rPr>
  </w:style>
  <w:style w:type="character" w:customStyle="1" w:styleId="CommentSubjectChar">
    <w:name w:val="Comment Subject Char"/>
    <w:basedOn w:val="CommentTextChar"/>
    <w:link w:val="CommentSubject"/>
    <w:rsid w:val="00675C2A"/>
    <w:rPr>
      <w:b/>
      <w:bCs/>
    </w:rPr>
  </w:style>
  <w:style w:type="character" w:styleId="Hyperlink">
    <w:name w:val="Hyperlink"/>
    <w:basedOn w:val="DefaultParagraphFont"/>
    <w:unhideWhenUsed/>
    <w:rsid w:val="00212B3D"/>
    <w:rPr>
      <w:color w:val="0000FF" w:themeColor="hyperlink"/>
      <w:u w:val="single"/>
    </w:rPr>
  </w:style>
  <w:style w:type="character" w:styleId="UnresolvedMention">
    <w:name w:val="Unresolved Mention"/>
    <w:basedOn w:val="DefaultParagraphFont"/>
    <w:uiPriority w:val="99"/>
    <w:semiHidden/>
    <w:unhideWhenUsed/>
    <w:rsid w:val="0021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7660">
      <w:bodyDiv w:val="1"/>
      <w:marLeft w:val="0"/>
      <w:marRight w:val="0"/>
      <w:marTop w:val="0"/>
      <w:marBottom w:val="0"/>
      <w:divBdr>
        <w:top w:val="none" w:sz="0" w:space="0" w:color="auto"/>
        <w:left w:val="none" w:sz="0" w:space="0" w:color="auto"/>
        <w:bottom w:val="none" w:sz="0" w:space="0" w:color="auto"/>
        <w:right w:val="none" w:sz="0" w:space="0" w:color="auto"/>
      </w:divBdr>
    </w:div>
    <w:div w:id="202913636">
      <w:bodyDiv w:val="1"/>
      <w:marLeft w:val="0"/>
      <w:marRight w:val="0"/>
      <w:marTop w:val="0"/>
      <w:marBottom w:val="0"/>
      <w:divBdr>
        <w:top w:val="none" w:sz="0" w:space="0" w:color="auto"/>
        <w:left w:val="none" w:sz="0" w:space="0" w:color="auto"/>
        <w:bottom w:val="none" w:sz="0" w:space="0" w:color="auto"/>
        <w:right w:val="none" w:sz="0" w:space="0" w:color="auto"/>
      </w:divBdr>
    </w:div>
    <w:div w:id="476723051">
      <w:bodyDiv w:val="1"/>
      <w:marLeft w:val="0"/>
      <w:marRight w:val="0"/>
      <w:marTop w:val="0"/>
      <w:marBottom w:val="0"/>
      <w:divBdr>
        <w:top w:val="none" w:sz="0" w:space="0" w:color="auto"/>
        <w:left w:val="none" w:sz="0" w:space="0" w:color="auto"/>
        <w:bottom w:val="none" w:sz="0" w:space="0" w:color="auto"/>
        <w:right w:val="none" w:sz="0" w:space="0" w:color="auto"/>
      </w:divBdr>
    </w:div>
    <w:div w:id="564878490">
      <w:bodyDiv w:val="1"/>
      <w:marLeft w:val="0"/>
      <w:marRight w:val="0"/>
      <w:marTop w:val="0"/>
      <w:marBottom w:val="0"/>
      <w:divBdr>
        <w:top w:val="none" w:sz="0" w:space="0" w:color="auto"/>
        <w:left w:val="none" w:sz="0" w:space="0" w:color="auto"/>
        <w:bottom w:val="none" w:sz="0" w:space="0" w:color="auto"/>
        <w:right w:val="none" w:sz="0" w:space="0" w:color="auto"/>
      </w:divBdr>
    </w:div>
    <w:div w:id="1050619245">
      <w:bodyDiv w:val="1"/>
      <w:marLeft w:val="0"/>
      <w:marRight w:val="0"/>
      <w:marTop w:val="0"/>
      <w:marBottom w:val="0"/>
      <w:divBdr>
        <w:top w:val="none" w:sz="0" w:space="0" w:color="auto"/>
        <w:left w:val="none" w:sz="0" w:space="0" w:color="auto"/>
        <w:bottom w:val="none" w:sz="0" w:space="0" w:color="auto"/>
        <w:right w:val="none" w:sz="0" w:space="0" w:color="auto"/>
      </w:divBdr>
    </w:div>
    <w:div w:id="1085111602">
      <w:bodyDiv w:val="1"/>
      <w:marLeft w:val="0"/>
      <w:marRight w:val="0"/>
      <w:marTop w:val="0"/>
      <w:marBottom w:val="0"/>
      <w:divBdr>
        <w:top w:val="none" w:sz="0" w:space="0" w:color="auto"/>
        <w:left w:val="none" w:sz="0" w:space="0" w:color="auto"/>
        <w:bottom w:val="none" w:sz="0" w:space="0" w:color="auto"/>
        <w:right w:val="none" w:sz="0" w:space="0" w:color="auto"/>
      </w:divBdr>
    </w:div>
    <w:div w:id="1097098286">
      <w:bodyDiv w:val="1"/>
      <w:marLeft w:val="0"/>
      <w:marRight w:val="0"/>
      <w:marTop w:val="0"/>
      <w:marBottom w:val="0"/>
      <w:divBdr>
        <w:top w:val="none" w:sz="0" w:space="0" w:color="auto"/>
        <w:left w:val="none" w:sz="0" w:space="0" w:color="auto"/>
        <w:bottom w:val="none" w:sz="0" w:space="0" w:color="auto"/>
        <w:right w:val="none" w:sz="0" w:space="0" w:color="auto"/>
      </w:divBdr>
    </w:div>
    <w:div w:id="1312489904">
      <w:bodyDiv w:val="1"/>
      <w:marLeft w:val="0"/>
      <w:marRight w:val="0"/>
      <w:marTop w:val="0"/>
      <w:marBottom w:val="0"/>
      <w:divBdr>
        <w:top w:val="none" w:sz="0" w:space="0" w:color="auto"/>
        <w:left w:val="none" w:sz="0" w:space="0" w:color="auto"/>
        <w:bottom w:val="none" w:sz="0" w:space="0" w:color="auto"/>
        <w:right w:val="none" w:sz="0" w:space="0" w:color="auto"/>
      </w:divBdr>
    </w:div>
    <w:div w:id="1899391149">
      <w:bodyDiv w:val="1"/>
      <w:marLeft w:val="0"/>
      <w:marRight w:val="0"/>
      <w:marTop w:val="0"/>
      <w:marBottom w:val="0"/>
      <w:divBdr>
        <w:top w:val="none" w:sz="0" w:space="0" w:color="auto"/>
        <w:left w:val="none" w:sz="0" w:space="0" w:color="auto"/>
        <w:bottom w:val="none" w:sz="0" w:space="0" w:color="auto"/>
        <w:right w:val="none" w:sz="0" w:space="0" w:color="auto"/>
      </w:divBdr>
    </w:div>
    <w:div w:id="1906141341">
      <w:bodyDiv w:val="1"/>
      <w:marLeft w:val="0"/>
      <w:marRight w:val="0"/>
      <w:marTop w:val="0"/>
      <w:marBottom w:val="0"/>
      <w:divBdr>
        <w:top w:val="none" w:sz="0" w:space="0" w:color="auto"/>
        <w:left w:val="none" w:sz="0" w:space="0" w:color="auto"/>
        <w:bottom w:val="none" w:sz="0" w:space="0" w:color="auto"/>
        <w:right w:val="none" w:sz="0" w:space="0" w:color="auto"/>
      </w:divBdr>
    </w:div>
    <w:div w:id="19149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ckintoshatthewillo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illowtearooms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8CE02B0F0B294AA4BC89A8EDBA3330" ma:contentTypeVersion="13" ma:contentTypeDescription="Create a new document." ma:contentTypeScope="" ma:versionID="a68e88c19ca3522228765835cf25a07d">
  <xsd:schema xmlns:xsd="http://www.w3.org/2001/XMLSchema" xmlns:xs="http://www.w3.org/2001/XMLSchema" xmlns:p="http://schemas.microsoft.com/office/2006/metadata/properties" xmlns:ns3="00d05c23-945e-46c3-8f66-bc5e1ba225e5" xmlns:ns4="0f734863-64e2-47d3-bf0b-2e4635295701" targetNamespace="http://schemas.microsoft.com/office/2006/metadata/properties" ma:root="true" ma:fieldsID="6cc51968b713afa2c8029f0a5d4b8ffc" ns3:_="" ns4:_="">
    <xsd:import namespace="00d05c23-945e-46c3-8f66-bc5e1ba225e5"/>
    <xsd:import namespace="0f734863-64e2-47d3-bf0b-2e46352957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05c23-945e-46c3-8f66-bc5e1ba225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34863-64e2-47d3-bf0b-2e46352957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43017-EA33-4A55-8908-D15AB5E140FD}">
  <ds:schemaRefs>
    <ds:schemaRef ds:uri="http://schemas.openxmlformats.org/officeDocument/2006/bibliography"/>
  </ds:schemaRefs>
</ds:datastoreItem>
</file>

<file path=customXml/itemProps2.xml><?xml version="1.0" encoding="utf-8"?>
<ds:datastoreItem xmlns:ds="http://schemas.openxmlformats.org/officeDocument/2006/customXml" ds:itemID="{3ACA118B-B8FD-4E7B-A129-DEAE53AB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05c23-945e-46c3-8f66-bc5e1ba225e5"/>
    <ds:schemaRef ds:uri="0f734863-64e2-47d3-bf0b-2e4635295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B3D7D-1FCF-4CD1-9DE6-F91BF39A66F0}">
  <ds:schemaRefs>
    <ds:schemaRef ds:uri="http://schemas.microsoft.com/sharepoint/v3/contenttype/forms"/>
  </ds:schemaRefs>
</ds:datastoreItem>
</file>

<file path=customXml/itemProps4.xml><?xml version="1.0" encoding="utf-8"?>
<ds:datastoreItem xmlns:ds="http://schemas.openxmlformats.org/officeDocument/2006/customXml" ds:itemID="{0AA9B744-E725-4B09-9204-5E08EB7BD3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University of Central Lancashire</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GMcloughlin</dc:creator>
  <cp:lastModifiedBy>Peter Caithness</cp:lastModifiedBy>
  <cp:revision>4</cp:revision>
  <cp:lastPrinted>2014-09-05T09:58:00Z</cp:lastPrinted>
  <dcterms:created xsi:type="dcterms:W3CDTF">2021-06-13T15:25:00Z</dcterms:created>
  <dcterms:modified xsi:type="dcterms:W3CDTF">2021-06-14T12:23:00Z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0x010100FE8CE02B0F0B294AA4BC89A8EDBA3330</vt:lpwstr>
  </property>
</Properties>
</file>